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D8D26" w14:textId="3BE52BC7" w:rsidR="00A96B2B" w:rsidRPr="00A96B2B" w:rsidRDefault="00A96B2B">
      <w:pPr>
        <w:rPr>
          <w:b/>
        </w:rPr>
      </w:pPr>
      <w:r w:rsidRPr="00A96B2B">
        <w:rPr>
          <w:b/>
        </w:rPr>
        <w:t xml:space="preserve">Visiting Honors Students Program at GT </w:t>
      </w:r>
    </w:p>
    <w:p w14:paraId="31882467" w14:textId="77777777" w:rsidR="00A96B2B" w:rsidRDefault="00A96B2B"/>
    <w:p w14:paraId="2B3F5D24" w14:textId="0B032013" w:rsidR="00E80C09" w:rsidRPr="00A96B2B" w:rsidRDefault="00A96B2B">
      <w:pPr>
        <w:rPr>
          <w:b/>
          <w:sz w:val="28"/>
          <w:szCs w:val="28"/>
        </w:rPr>
      </w:pPr>
      <w:r w:rsidRPr="00A96B2B">
        <w:rPr>
          <w:b/>
          <w:sz w:val="28"/>
          <w:szCs w:val="28"/>
        </w:rPr>
        <w:t>Summary of Program Requirements and Costs:</w:t>
      </w:r>
    </w:p>
    <w:p w14:paraId="239AB85C" w14:textId="77777777" w:rsidR="00A96B2B" w:rsidRDefault="00A96B2B"/>
    <w:p w14:paraId="413940BC" w14:textId="7624DCE4" w:rsidR="00A96B2B" w:rsidRPr="00A96B2B" w:rsidRDefault="00A96B2B" w:rsidP="00A96B2B">
      <w:pPr>
        <w:rPr>
          <w:rFonts w:ascii="Arial" w:eastAsia="Times New Roman" w:hAnsi="Arial" w:cs="Arial"/>
          <w:color w:val="000000"/>
        </w:rPr>
      </w:pPr>
      <w:r w:rsidRPr="00A96B2B">
        <w:rPr>
          <w:rFonts w:ascii="Arial" w:eastAsia="Times New Roman" w:hAnsi="Arial" w:cs="Arial"/>
          <w:b/>
          <w:color w:val="000000"/>
          <w:u w:val="single"/>
        </w:rPr>
        <w:t>Academic costs</w:t>
      </w:r>
      <w:r w:rsidRPr="00A96B2B">
        <w:rPr>
          <w:rFonts w:ascii="Arial" w:eastAsia="Times New Roman" w:hAnsi="Arial" w:cs="Arial"/>
          <w:color w:val="000000"/>
          <w:u w:val="single"/>
        </w:rPr>
        <w:t>:</w:t>
      </w:r>
      <w:r w:rsidRPr="00A96B2B">
        <w:rPr>
          <w:rFonts w:ascii="Arial" w:eastAsia="Times New Roman" w:hAnsi="Arial" w:cs="Arial"/>
          <w:color w:val="000000"/>
        </w:rPr>
        <w:t xml:space="preserve"> $15</w:t>
      </w:r>
      <w:r w:rsidR="00913F92">
        <w:rPr>
          <w:rFonts w:ascii="Arial" w:eastAsia="Times New Roman" w:hAnsi="Arial" w:cs="Arial"/>
          <w:color w:val="000000"/>
        </w:rPr>
        <w:t>,</w:t>
      </w:r>
      <w:r w:rsidRPr="00A96B2B">
        <w:rPr>
          <w:rFonts w:ascii="Arial" w:eastAsia="Times New Roman" w:hAnsi="Arial" w:cs="Arial"/>
          <w:color w:val="000000"/>
        </w:rPr>
        <w:t>000: includes 2 language courses at GT Language Institute</w:t>
      </w:r>
      <w:r>
        <w:rPr>
          <w:rFonts w:ascii="Arial" w:eastAsia="Times New Roman" w:hAnsi="Arial" w:cs="Arial"/>
          <w:color w:val="000000"/>
        </w:rPr>
        <w:t xml:space="preserve"> (GTLI)</w:t>
      </w:r>
      <w:r w:rsidRPr="00A96B2B">
        <w:rPr>
          <w:rFonts w:ascii="Arial" w:eastAsia="Times New Roman" w:hAnsi="Arial" w:cs="Arial"/>
          <w:color w:val="000000"/>
        </w:rPr>
        <w:t>, 2 math courses, student fees, and health insurance</w:t>
      </w:r>
    </w:p>
    <w:p w14:paraId="4C753DF8" w14:textId="77777777" w:rsidR="00A96B2B" w:rsidRPr="00A96B2B" w:rsidRDefault="00A96B2B" w:rsidP="00A96B2B">
      <w:pPr>
        <w:rPr>
          <w:rFonts w:ascii="Arial" w:eastAsia="Times New Roman" w:hAnsi="Arial" w:cs="Arial"/>
          <w:color w:val="000000"/>
        </w:rPr>
      </w:pPr>
    </w:p>
    <w:p w14:paraId="48D72C7C" w14:textId="77777777" w:rsidR="00A96B2B" w:rsidRPr="00A96B2B" w:rsidRDefault="00A96B2B" w:rsidP="00A96B2B">
      <w:pPr>
        <w:rPr>
          <w:rFonts w:ascii="Arial" w:eastAsia="Times New Roman" w:hAnsi="Arial" w:cs="Arial"/>
          <w:color w:val="000000"/>
        </w:rPr>
      </w:pPr>
      <w:r w:rsidRPr="00A96B2B">
        <w:rPr>
          <w:rFonts w:ascii="Arial" w:eastAsia="Times New Roman" w:hAnsi="Arial" w:cs="Arial"/>
          <w:b/>
          <w:color w:val="000000"/>
          <w:u w:val="single"/>
        </w:rPr>
        <w:t>Housing costs</w:t>
      </w:r>
      <w:r w:rsidRPr="00A96B2B">
        <w:rPr>
          <w:rFonts w:ascii="Arial" w:eastAsia="Times New Roman" w:hAnsi="Arial" w:cs="Arial"/>
          <w:color w:val="000000"/>
          <w:u w:val="single"/>
        </w:rPr>
        <w:t>:</w:t>
      </w:r>
      <w:r w:rsidRPr="00A96B2B">
        <w:rPr>
          <w:rFonts w:ascii="Arial" w:eastAsia="Times New Roman" w:hAnsi="Arial" w:cs="Arial"/>
          <w:color w:val="000000"/>
        </w:rPr>
        <w:t xml:space="preserve"> Approximately $5000 for the term (this past term we managed to get a contract for $4900)</w:t>
      </w:r>
    </w:p>
    <w:p w14:paraId="01D25F47" w14:textId="77777777" w:rsidR="00A96B2B" w:rsidRPr="00A96B2B" w:rsidRDefault="00A96B2B" w:rsidP="00A96B2B">
      <w:pPr>
        <w:rPr>
          <w:rFonts w:ascii="Arial" w:eastAsia="Times New Roman" w:hAnsi="Arial" w:cs="Arial"/>
          <w:color w:val="000000"/>
        </w:rPr>
      </w:pPr>
    </w:p>
    <w:p w14:paraId="7E9DCC2E" w14:textId="19487CF6" w:rsidR="00A96B2B" w:rsidRPr="00A96B2B" w:rsidRDefault="00A96B2B" w:rsidP="00A96B2B">
      <w:pPr>
        <w:rPr>
          <w:rFonts w:ascii="Arial" w:eastAsia="Times New Roman" w:hAnsi="Arial" w:cs="Arial"/>
          <w:color w:val="000000"/>
        </w:rPr>
      </w:pPr>
      <w:r w:rsidRPr="00A96B2B">
        <w:rPr>
          <w:rFonts w:ascii="Arial" w:eastAsia="Times New Roman" w:hAnsi="Arial" w:cs="Arial"/>
          <w:b/>
          <w:color w:val="000000"/>
          <w:u w:val="single"/>
        </w:rPr>
        <w:t>Courses</w:t>
      </w:r>
      <w:r w:rsidRPr="00A96B2B">
        <w:rPr>
          <w:rFonts w:ascii="Arial" w:eastAsia="Times New Roman" w:hAnsi="Arial" w:cs="Arial"/>
          <w:color w:val="000000"/>
          <w:u w:val="single"/>
        </w:rPr>
        <w:t xml:space="preserve">: </w:t>
      </w:r>
      <w:r w:rsidRPr="00A96B2B">
        <w:rPr>
          <w:rFonts w:ascii="Arial" w:eastAsia="Times New Roman" w:hAnsi="Arial" w:cs="Arial"/>
          <w:color w:val="000000"/>
        </w:rPr>
        <w:t>The two language courses are required for the type of visa for the program</w:t>
      </w:r>
      <w:r w:rsidR="00F57EBC">
        <w:rPr>
          <w:rFonts w:ascii="Arial" w:eastAsia="Times New Roman" w:hAnsi="Arial" w:cs="Arial"/>
          <w:color w:val="000000"/>
        </w:rPr>
        <w:t>- see also notes about Advanced Language Skills Options below.</w:t>
      </w:r>
      <w:r w:rsidRPr="00A96B2B">
        <w:rPr>
          <w:rFonts w:ascii="Arial" w:eastAsia="Times New Roman" w:hAnsi="Arial" w:cs="Arial"/>
          <w:color w:val="000000"/>
        </w:rPr>
        <w:t xml:space="preserve">  They must also take at least 2 math courses to satisfy the requirements of the visa.  Students may take an extra math course if they are academically able to handle the workload. </w:t>
      </w:r>
    </w:p>
    <w:p w14:paraId="06AEF30F" w14:textId="6CB59BA3" w:rsidR="00A96B2B" w:rsidRPr="00A96B2B" w:rsidRDefault="00A96B2B" w:rsidP="00A96B2B">
      <w:pPr>
        <w:rPr>
          <w:rFonts w:ascii="Arial" w:eastAsia="Times New Roman" w:hAnsi="Arial" w:cs="Arial"/>
          <w:color w:val="000000"/>
        </w:rPr>
      </w:pPr>
    </w:p>
    <w:p w14:paraId="38D88C19" w14:textId="4BCB4C00" w:rsidR="00A96B2B" w:rsidRPr="00A96B2B" w:rsidRDefault="00A96B2B" w:rsidP="00A96B2B">
      <w:pPr>
        <w:rPr>
          <w:rFonts w:ascii="Arial" w:hAnsi="Arial" w:cs="Arial"/>
        </w:rPr>
      </w:pPr>
      <w:r w:rsidRPr="00A96B2B">
        <w:rPr>
          <w:rFonts w:ascii="Arial" w:hAnsi="Arial" w:cs="Arial"/>
          <w:b/>
          <w:u w:val="single"/>
        </w:rPr>
        <w:t>English proficiency requirements</w:t>
      </w:r>
      <w:r w:rsidRPr="00A96B2B">
        <w:rPr>
          <w:rFonts w:ascii="Arial" w:hAnsi="Arial" w:cs="Arial"/>
        </w:rPr>
        <w:t xml:space="preserve">: To be eligible for the program, students should have English proficiency that is above the following TOEFL or IELTS scores: </w:t>
      </w:r>
    </w:p>
    <w:p w14:paraId="00CA65C3" w14:textId="6FAE99B7" w:rsidR="00A96B2B" w:rsidRPr="00A96B2B" w:rsidRDefault="00A96B2B" w:rsidP="00A96B2B">
      <w:pPr>
        <w:rPr>
          <w:rFonts w:ascii="Arial" w:hAnsi="Arial" w:cs="Arial"/>
        </w:rPr>
      </w:pPr>
    </w:p>
    <w:p w14:paraId="3722060C" w14:textId="7F51DC19" w:rsidR="00A96B2B" w:rsidRPr="00A96B2B" w:rsidRDefault="00A96B2B" w:rsidP="00A96B2B">
      <w:pPr>
        <w:rPr>
          <w:rFonts w:ascii="Arial" w:hAnsi="Arial" w:cs="Arial"/>
        </w:rPr>
      </w:pPr>
      <w:r w:rsidRPr="00A96B2B">
        <w:rPr>
          <w:rFonts w:ascii="Arial" w:hAnsi="Arial" w:cs="Arial"/>
        </w:rPr>
        <w:t xml:space="preserve">RECOMMENDED MINIMUM SCORES:  TOEFL: 80   or IELTS: 6.5 </w:t>
      </w:r>
    </w:p>
    <w:p w14:paraId="58B3FB3D" w14:textId="77777777" w:rsidR="00A96B2B" w:rsidRPr="00A96B2B" w:rsidRDefault="00A96B2B" w:rsidP="00A96B2B">
      <w:pPr>
        <w:rPr>
          <w:rFonts w:ascii="Arial" w:hAnsi="Arial" w:cs="Arial"/>
        </w:rPr>
      </w:pPr>
    </w:p>
    <w:p w14:paraId="15748982" w14:textId="5E068B55" w:rsidR="00A96B2B" w:rsidRPr="00A96B2B" w:rsidRDefault="00A96B2B" w:rsidP="00A96B2B">
      <w:pPr>
        <w:rPr>
          <w:rFonts w:ascii="Arial" w:hAnsi="Arial" w:cs="Arial"/>
        </w:rPr>
      </w:pPr>
      <w:r w:rsidRPr="00A96B2B">
        <w:rPr>
          <w:rFonts w:ascii="Arial" w:hAnsi="Arial" w:cs="Arial"/>
        </w:rPr>
        <w:t>Since they will be in classes with matriculated students, there is a need for a high level of English proficiency.  Note that CET scores are not replace</w:t>
      </w:r>
      <w:bookmarkStart w:id="0" w:name="_GoBack"/>
      <w:bookmarkEnd w:id="0"/>
      <w:r w:rsidRPr="00A96B2B">
        <w:rPr>
          <w:rFonts w:ascii="Arial" w:hAnsi="Arial" w:cs="Arial"/>
        </w:rPr>
        <w:t>ments for this level, since they do not necessarily correlate with TOEFL or IELTS scores. Also, the CET score does not have a speaking portion.</w:t>
      </w:r>
    </w:p>
    <w:p w14:paraId="76599809" w14:textId="662A930B" w:rsidR="00A96B2B" w:rsidRPr="00A96B2B" w:rsidRDefault="00A96B2B" w:rsidP="00A96B2B">
      <w:pPr>
        <w:rPr>
          <w:rFonts w:ascii="Arial" w:hAnsi="Arial" w:cs="Arial"/>
        </w:rPr>
      </w:pPr>
    </w:p>
    <w:p w14:paraId="32CC0756" w14:textId="3C1C363D" w:rsidR="00A96B2B" w:rsidRDefault="00A96B2B" w:rsidP="00A96B2B">
      <w:pPr>
        <w:rPr>
          <w:rFonts w:ascii="Arial" w:hAnsi="Arial" w:cs="Arial"/>
          <w:b/>
        </w:rPr>
      </w:pPr>
      <w:r w:rsidRPr="00A96B2B">
        <w:rPr>
          <w:rFonts w:ascii="Arial" w:hAnsi="Arial" w:cs="Arial"/>
          <w:b/>
        </w:rPr>
        <w:t>RECOMMENDATION: WE STRONGLY RECOMMEND THAT STUDENTS TAKE THE TOEFL OR IETS BEFORE ARRIVING FOR THE PROGRAM, TO ENSURE THEY ARE WELL PREPARED.</w:t>
      </w:r>
    </w:p>
    <w:p w14:paraId="21598D64" w14:textId="77777777" w:rsidR="00A96B2B" w:rsidRPr="00A96B2B" w:rsidRDefault="00A96B2B" w:rsidP="00A96B2B">
      <w:pPr>
        <w:rPr>
          <w:rFonts w:ascii="Arial" w:hAnsi="Arial" w:cs="Arial"/>
          <w:b/>
        </w:rPr>
      </w:pPr>
    </w:p>
    <w:p w14:paraId="5842302E" w14:textId="11B96033" w:rsidR="00A96B2B" w:rsidRPr="00A96B2B" w:rsidRDefault="00A96B2B" w:rsidP="00A96B2B">
      <w:pPr>
        <w:rPr>
          <w:rFonts w:ascii="Arial" w:hAnsi="Arial" w:cs="Arial"/>
          <w:u w:val="single"/>
        </w:rPr>
      </w:pPr>
      <w:r w:rsidRPr="00A96B2B">
        <w:rPr>
          <w:rFonts w:ascii="Arial" w:hAnsi="Arial" w:cs="Arial"/>
          <w:b/>
          <w:u w:val="single"/>
        </w:rPr>
        <w:t xml:space="preserve">Language course placement </w:t>
      </w:r>
      <w:proofErr w:type="gramStart"/>
      <w:r w:rsidRPr="00A96B2B">
        <w:rPr>
          <w:rFonts w:ascii="Arial" w:hAnsi="Arial" w:cs="Arial"/>
          <w:b/>
          <w:u w:val="single"/>
        </w:rPr>
        <w:t>test</w:t>
      </w:r>
      <w:r w:rsidRPr="00A96B2B">
        <w:rPr>
          <w:rFonts w:ascii="Arial" w:hAnsi="Arial" w:cs="Arial"/>
          <w:u w:val="single"/>
        </w:rPr>
        <w:t xml:space="preserve"> </w:t>
      </w:r>
      <w:r>
        <w:rPr>
          <w:rFonts w:ascii="Arial" w:hAnsi="Arial" w:cs="Arial"/>
          <w:u w:val="single"/>
        </w:rPr>
        <w:t>:</w:t>
      </w:r>
      <w:proofErr w:type="gramEnd"/>
    </w:p>
    <w:p w14:paraId="7E3F288D" w14:textId="1EBE3AC4" w:rsidR="00A96B2B" w:rsidRPr="00A96B2B" w:rsidRDefault="00A96B2B" w:rsidP="00A96B2B">
      <w:pPr>
        <w:rPr>
          <w:rFonts w:ascii="Arial" w:hAnsi="Arial" w:cs="Arial"/>
        </w:rPr>
      </w:pPr>
      <w:r w:rsidRPr="00A96B2B">
        <w:rPr>
          <w:rFonts w:ascii="Arial" w:hAnsi="Arial" w:cs="Arial"/>
        </w:rPr>
        <w:t>Upon arrival, the students will take a placement exam with GTLI, which will be used to determine their language course assignments.  Students who take the TOEFL exam and send their scores in advance of the program, can opt out of the placement exam.</w:t>
      </w:r>
    </w:p>
    <w:p w14:paraId="5C11D8FE" w14:textId="77777777" w:rsidR="00A96B2B" w:rsidRPr="00A96B2B" w:rsidRDefault="00A96B2B" w:rsidP="00A96B2B">
      <w:pPr>
        <w:rPr>
          <w:rFonts w:ascii="Arial" w:eastAsia="Times New Roman" w:hAnsi="Arial" w:cs="Arial"/>
          <w:color w:val="000000"/>
        </w:rPr>
      </w:pPr>
    </w:p>
    <w:p w14:paraId="33BE80FC" w14:textId="5DAE67DF" w:rsidR="00A96B2B" w:rsidRPr="00A96B2B" w:rsidRDefault="00A96B2B" w:rsidP="00A96B2B">
      <w:pPr>
        <w:rPr>
          <w:rFonts w:ascii="Arial" w:eastAsia="Times New Roman" w:hAnsi="Arial" w:cs="Arial"/>
          <w:color w:val="000000"/>
        </w:rPr>
      </w:pPr>
      <w:r w:rsidRPr="004D4FCA">
        <w:rPr>
          <w:rFonts w:ascii="Arial" w:eastAsia="Times New Roman" w:hAnsi="Arial" w:cs="Arial"/>
          <w:b/>
          <w:color w:val="000000"/>
          <w:u w:val="single"/>
        </w:rPr>
        <w:t>Advanced Language Skills Option</w:t>
      </w:r>
      <w:r w:rsidR="004D4FCA" w:rsidRPr="004D4FCA">
        <w:rPr>
          <w:rFonts w:ascii="Arial" w:eastAsia="Times New Roman" w:hAnsi="Arial" w:cs="Arial"/>
          <w:b/>
          <w:color w:val="000000"/>
          <w:u w:val="single"/>
        </w:rPr>
        <w:t>s</w:t>
      </w:r>
      <w:r w:rsidRPr="004D4FCA">
        <w:rPr>
          <w:rFonts w:ascii="Arial" w:eastAsia="Times New Roman" w:hAnsi="Arial" w:cs="Arial"/>
          <w:b/>
          <w:color w:val="000000"/>
        </w:rPr>
        <w:t>:</w:t>
      </w:r>
      <w:r>
        <w:rPr>
          <w:rFonts w:ascii="Arial" w:eastAsia="Times New Roman" w:hAnsi="Arial" w:cs="Arial"/>
          <w:color w:val="000000"/>
        </w:rPr>
        <w:t xml:space="preserve"> </w:t>
      </w:r>
      <w:r w:rsidRPr="00A96B2B">
        <w:rPr>
          <w:rFonts w:ascii="Arial" w:eastAsia="Times New Roman" w:hAnsi="Arial" w:cs="Arial"/>
          <w:color w:val="000000"/>
        </w:rPr>
        <w:t xml:space="preserve">Students with more advanced language skills, with TOEFL scores </w:t>
      </w:r>
      <w:r w:rsidR="00913F92">
        <w:rPr>
          <w:rFonts w:ascii="Arial" w:eastAsia="Times New Roman" w:hAnsi="Arial" w:cs="Arial"/>
          <w:color w:val="000000"/>
        </w:rPr>
        <w:t>above 96</w:t>
      </w:r>
      <w:r w:rsidRPr="00A96B2B">
        <w:rPr>
          <w:rFonts w:ascii="Arial" w:eastAsia="Times New Roman" w:hAnsi="Arial" w:cs="Arial"/>
          <w:color w:val="000000"/>
        </w:rPr>
        <w:t xml:space="preserve"> and with strong speaking and writing scores, will be eligible to choose one of their language courses in the area of Academic Presentation, in which math content and language skills will be integrated.</w:t>
      </w:r>
      <w:r>
        <w:rPr>
          <w:rFonts w:ascii="Arial" w:eastAsia="Times New Roman" w:hAnsi="Arial" w:cs="Arial"/>
          <w:color w:val="000000"/>
        </w:rPr>
        <w:t xml:space="preserve"> To be eligible for these options, students must send TOEFL scores well in advance of the program.</w:t>
      </w:r>
    </w:p>
    <w:p w14:paraId="11FA2ACC" w14:textId="77777777" w:rsidR="00A96B2B" w:rsidRDefault="00A96B2B"/>
    <w:sectPr w:rsidR="00A96B2B" w:rsidSect="005B2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C74"/>
    <w:multiLevelType w:val="hybridMultilevel"/>
    <w:tmpl w:val="A7C0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2B"/>
    <w:rsid w:val="004D4FCA"/>
    <w:rsid w:val="005B2CDF"/>
    <w:rsid w:val="0071689F"/>
    <w:rsid w:val="00913F92"/>
    <w:rsid w:val="00A96B2B"/>
    <w:rsid w:val="00B265D3"/>
    <w:rsid w:val="00F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117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B2B"/>
    <w:pPr>
      <w:ind w:left="720"/>
      <w:contextualSpacing/>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B2B"/>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50667">
      <w:bodyDiv w:val="1"/>
      <w:marLeft w:val="0"/>
      <w:marRight w:val="0"/>
      <w:marTop w:val="0"/>
      <w:marBottom w:val="0"/>
      <w:divBdr>
        <w:top w:val="none" w:sz="0" w:space="0" w:color="auto"/>
        <w:left w:val="none" w:sz="0" w:space="0" w:color="auto"/>
        <w:bottom w:val="none" w:sz="0" w:space="0" w:color="auto"/>
        <w:right w:val="none" w:sz="0" w:space="0" w:color="auto"/>
      </w:divBdr>
      <w:divsChild>
        <w:div w:id="1881547516">
          <w:marLeft w:val="0"/>
          <w:marRight w:val="0"/>
          <w:marTop w:val="0"/>
          <w:marBottom w:val="0"/>
          <w:divBdr>
            <w:top w:val="none" w:sz="0" w:space="0" w:color="auto"/>
            <w:left w:val="none" w:sz="0" w:space="0" w:color="auto"/>
            <w:bottom w:val="none" w:sz="0" w:space="0" w:color="auto"/>
            <w:right w:val="none" w:sz="0" w:space="0" w:color="auto"/>
          </w:divBdr>
        </w:div>
        <w:div w:id="851140748">
          <w:marLeft w:val="0"/>
          <w:marRight w:val="0"/>
          <w:marTop w:val="0"/>
          <w:marBottom w:val="0"/>
          <w:divBdr>
            <w:top w:val="none" w:sz="0" w:space="0" w:color="auto"/>
            <w:left w:val="none" w:sz="0" w:space="0" w:color="auto"/>
            <w:bottom w:val="none" w:sz="0" w:space="0" w:color="auto"/>
            <w:right w:val="none" w:sz="0" w:space="0" w:color="auto"/>
          </w:divBdr>
        </w:div>
        <w:div w:id="2034574388">
          <w:marLeft w:val="0"/>
          <w:marRight w:val="0"/>
          <w:marTop w:val="0"/>
          <w:marBottom w:val="0"/>
          <w:divBdr>
            <w:top w:val="none" w:sz="0" w:space="0" w:color="auto"/>
            <w:left w:val="none" w:sz="0" w:space="0" w:color="auto"/>
            <w:bottom w:val="none" w:sz="0" w:space="0" w:color="auto"/>
            <w:right w:val="none" w:sz="0" w:space="0" w:color="auto"/>
          </w:divBdr>
        </w:div>
        <w:div w:id="64764505">
          <w:marLeft w:val="0"/>
          <w:marRight w:val="0"/>
          <w:marTop w:val="0"/>
          <w:marBottom w:val="0"/>
          <w:divBdr>
            <w:top w:val="none" w:sz="0" w:space="0" w:color="auto"/>
            <w:left w:val="none" w:sz="0" w:space="0" w:color="auto"/>
            <w:bottom w:val="none" w:sz="0" w:space="0" w:color="auto"/>
            <w:right w:val="none" w:sz="0" w:space="0" w:color="auto"/>
          </w:divBdr>
        </w:div>
        <w:div w:id="104422624">
          <w:marLeft w:val="0"/>
          <w:marRight w:val="0"/>
          <w:marTop w:val="0"/>
          <w:marBottom w:val="0"/>
          <w:divBdr>
            <w:top w:val="none" w:sz="0" w:space="0" w:color="auto"/>
            <w:left w:val="none" w:sz="0" w:space="0" w:color="auto"/>
            <w:bottom w:val="none" w:sz="0" w:space="0" w:color="auto"/>
            <w:right w:val="none" w:sz="0" w:space="0" w:color="auto"/>
          </w:divBdr>
        </w:div>
        <w:div w:id="830679970">
          <w:marLeft w:val="0"/>
          <w:marRight w:val="0"/>
          <w:marTop w:val="0"/>
          <w:marBottom w:val="0"/>
          <w:divBdr>
            <w:top w:val="none" w:sz="0" w:space="0" w:color="auto"/>
            <w:left w:val="none" w:sz="0" w:space="0" w:color="auto"/>
            <w:bottom w:val="none" w:sz="0" w:space="0" w:color="auto"/>
            <w:right w:val="none" w:sz="0" w:space="0" w:color="auto"/>
          </w:divBdr>
        </w:div>
        <w:div w:id="1996295195">
          <w:marLeft w:val="0"/>
          <w:marRight w:val="0"/>
          <w:marTop w:val="0"/>
          <w:marBottom w:val="0"/>
          <w:divBdr>
            <w:top w:val="none" w:sz="0" w:space="0" w:color="auto"/>
            <w:left w:val="none" w:sz="0" w:space="0" w:color="auto"/>
            <w:bottom w:val="none" w:sz="0" w:space="0" w:color="auto"/>
            <w:right w:val="none" w:sz="0" w:space="0" w:color="auto"/>
          </w:divBdr>
        </w:div>
        <w:div w:id="104471989">
          <w:marLeft w:val="0"/>
          <w:marRight w:val="0"/>
          <w:marTop w:val="0"/>
          <w:marBottom w:val="0"/>
          <w:divBdr>
            <w:top w:val="none" w:sz="0" w:space="0" w:color="auto"/>
            <w:left w:val="none" w:sz="0" w:space="0" w:color="auto"/>
            <w:bottom w:val="none" w:sz="0" w:space="0" w:color="auto"/>
            <w:right w:val="none" w:sz="0" w:space="0" w:color="auto"/>
          </w:divBdr>
        </w:div>
        <w:div w:id="94693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2019-01-18T02:20:00Z</dcterms:created>
  <dc:creator>Kuske, Rachel A</dc:creator>
  <lastModifiedBy>郭淑敏</lastModifiedBy>
  <dcterms:modified xsi:type="dcterms:W3CDTF">2019-01-18T02:20:00Z</dcterms:modified>
  <revision>2</revision>
</coreProperties>
</file>