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79" w:rsidRDefault="00680B6E">
      <w:pPr>
        <w:widowControl/>
        <w:spacing w:line="400" w:lineRule="exact"/>
        <w:jc w:val="center"/>
        <w:rPr>
          <w:rFonts w:ascii="华文细黑" w:eastAsia="华文细黑" w:hAnsi="华文细黑" w:cs="华文细黑"/>
          <w:b/>
          <w:bCs/>
          <w:sz w:val="28"/>
          <w:szCs w:val="28"/>
        </w:rPr>
      </w:pPr>
      <w:r>
        <w:rPr>
          <w:rFonts w:ascii="华文细黑" w:eastAsia="华文细黑" w:hAnsi="华文细黑" w:cs="华文细黑" w:hint="eastAsia"/>
          <w:b/>
          <w:bCs/>
          <w:sz w:val="28"/>
          <w:szCs w:val="28"/>
        </w:rPr>
        <w:t>厦门大学“数学学科拔尖学生培养试验计划”</w:t>
      </w:r>
    </w:p>
    <w:p w:rsidR="00094F79" w:rsidRDefault="00680B6E">
      <w:pPr>
        <w:widowControl/>
        <w:spacing w:line="400" w:lineRule="exact"/>
        <w:jc w:val="center"/>
        <w:rPr>
          <w:rFonts w:ascii="华文细黑" w:eastAsia="华文细黑" w:hAnsi="华文细黑" w:cs="华文细黑"/>
          <w:b/>
          <w:bCs/>
          <w:color w:val="000000"/>
          <w:kern w:val="0"/>
          <w:sz w:val="28"/>
          <w:szCs w:val="28"/>
        </w:rPr>
      </w:pPr>
      <w:r>
        <w:rPr>
          <w:rFonts w:ascii="华文细黑" w:eastAsia="华文细黑" w:hAnsi="华文细黑" w:cs="华文细黑" w:hint="eastAsia"/>
          <w:b/>
          <w:bCs/>
          <w:sz w:val="28"/>
          <w:szCs w:val="28"/>
        </w:rPr>
        <w:t>实</w:t>
      </w:r>
      <w:r>
        <w:rPr>
          <w:rFonts w:ascii="华文细黑" w:eastAsia="华文细黑" w:hAnsi="华文细黑" w:cs="华文细黑"/>
          <w:b/>
          <w:bCs/>
          <w:sz w:val="28"/>
          <w:szCs w:val="28"/>
        </w:rPr>
        <w:t xml:space="preserve"> </w:t>
      </w:r>
      <w:r>
        <w:rPr>
          <w:rFonts w:ascii="华文细黑" w:eastAsia="华文细黑" w:hAnsi="华文细黑" w:cs="华文细黑" w:hint="eastAsia"/>
          <w:b/>
          <w:bCs/>
          <w:sz w:val="28"/>
          <w:szCs w:val="28"/>
        </w:rPr>
        <w:t>施</w:t>
      </w:r>
      <w:r>
        <w:rPr>
          <w:rFonts w:ascii="华文细黑" w:eastAsia="华文细黑" w:hAnsi="华文细黑" w:cs="华文细黑"/>
          <w:b/>
          <w:bCs/>
          <w:sz w:val="28"/>
          <w:szCs w:val="28"/>
        </w:rPr>
        <w:t xml:space="preserve"> </w:t>
      </w:r>
      <w:r>
        <w:rPr>
          <w:rFonts w:ascii="华文细黑" w:eastAsia="华文细黑" w:hAnsi="华文细黑" w:cs="华文细黑" w:hint="eastAsia"/>
          <w:b/>
          <w:bCs/>
          <w:color w:val="000000"/>
          <w:kern w:val="0"/>
          <w:sz w:val="28"/>
          <w:szCs w:val="28"/>
        </w:rPr>
        <w:t>方</w:t>
      </w:r>
      <w:r>
        <w:rPr>
          <w:rFonts w:ascii="华文细黑" w:eastAsia="华文细黑" w:hAnsi="华文细黑" w:cs="华文细黑"/>
          <w:b/>
          <w:bCs/>
          <w:color w:val="000000"/>
          <w:kern w:val="0"/>
          <w:sz w:val="28"/>
          <w:szCs w:val="28"/>
        </w:rPr>
        <w:t xml:space="preserve"> </w:t>
      </w:r>
      <w:r>
        <w:rPr>
          <w:rFonts w:ascii="华文细黑" w:eastAsia="华文细黑" w:hAnsi="华文细黑" w:cs="华文细黑" w:hint="eastAsia"/>
          <w:b/>
          <w:bCs/>
          <w:color w:val="000000"/>
          <w:kern w:val="0"/>
          <w:sz w:val="28"/>
          <w:szCs w:val="28"/>
        </w:rPr>
        <w:t>案</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为了培养数学学科拔尖创新人才，根据教育部</w:t>
      </w:r>
      <w:r>
        <w:rPr>
          <w:rFonts w:ascii="华文细黑" w:eastAsia="华文细黑" w:hAnsi="华文细黑" w:cs="华文细黑" w:hint="eastAsia"/>
          <w:kern w:val="0"/>
          <w:sz w:val="24"/>
          <w:szCs w:val="24"/>
        </w:rPr>
        <w:t>《关于实施基础学科拔尖学生培养试验计划的若干意见》和《厦门大学“基础学科拔尖学生培养试验计划”管理办法》等有关文件的规定，</w:t>
      </w:r>
      <w:r>
        <w:rPr>
          <w:rFonts w:ascii="华文细黑" w:eastAsia="华文细黑" w:hAnsi="华文细黑" w:cs="华文细黑" w:hint="eastAsia"/>
          <w:color w:val="000000"/>
          <w:kern w:val="0"/>
          <w:sz w:val="24"/>
          <w:szCs w:val="24"/>
        </w:rPr>
        <w:t>数学科学学院</w:t>
      </w:r>
      <w:r>
        <w:rPr>
          <w:rFonts w:ascii="华文细黑" w:eastAsia="华文细黑" w:hAnsi="华文细黑" w:cs="华文细黑" w:hint="eastAsia"/>
          <w:color w:val="000000" w:themeColor="text1"/>
          <w:kern w:val="0"/>
          <w:sz w:val="24"/>
          <w:szCs w:val="24"/>
        </w:rPr>
        <w:t>结合本院情况</w:t>
      </w:r>
      <w:r>
        <w:rPr>
          <w:rFonts w:ascii="华文细黑" w:eastAsia="华文细黑" w:hAnsi="华文细黑" w:cs="华文细黑" w:hint="eastAsia"/>
          <w:color w:val="000000"/>
          <w:kern w:val="0"/>
          <w:sz w:val="24"/>
          <w:szCs w:val="24"/>
        </w:rPr>
        <w:t>制定“数学学科拔尖学生培养试验计划”（以下简称“数学拔尖计划”）实施方案。</w:t>
      </w:r>
    </w:p>
    <w:p w:rsidR="00094F79" w:rsidRDefault="00680B6E" w:rsidP="00527979">
      <w:pPr>
        <w:widowControl/>
        <w:spacing w:beforeLines="100" w:line="400" w:lineRule="exact"/>
        <w:jc w:val="left"/>
        <w:rPr>
          <w:rFonts w:ascii="华文细黑" w:eastAsia="华文细黑" w:hAnsi="华文细黑"/>
          <w:b/>
          <w:bCs/>
          <w:color w:val="000000"/>
          <w:kern w:val="0"/>
          <w:sz w:val="24"/>
          <w:szCs w:val="24"/>
        </w:rPr>
      </w:pPr>
      <w:r>
        <w:rPr>
          <w:rFonts w:ascii="华文细黑" w:eastAsia="华文细黑" w:hAnsi="华文细黑" w:cs="华文细黑" w:hint="eastAsia"/>
          <w:b/>
          <w:bCs/>
          <w:color w:val="000000"/>
          <w:kern w:val="0"/>
          <w:sz w:val="24"/>
          <w:szCs w:val="24"/>
        </w:rPr>
        <w:t>一、项目背景</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教育部“基础学科拔尖学生培养试验计划”于</w:t>
      </w:r>
      <w:r>
        <w:rPr>
          <w:rFonts w:ascii="华文细黑" w:eastAsia="华文细黑" w:hAnsi="华文细黑" w:cs="华文细黑"/>
          <w:color w:val="000000"/>
          <w:kern w:val="0"/>
          <w:sz w:val="24"/>
          <w:szCs w:val="24"/>
        </w:rPr>
        <w:t>2009</w:t>
      </w:r>
      <w:r>
        <w:rPr>
          <w:rFonts w:ascii="华文细黑" w:eastAsia="华文细黑" w:hAnsi="华文细黑" w:cs="华文细黑" w:hint="eastAsia"/>
          <w:color w:val="000000"/>
          <w:kern w:val="0"/>
          <w:sz w:val="24"/>
          <w:szCs w:val="24"/>
        </w:rPr>
        <w:t>年启动，我校数学、化学、生物三个学科于</w:t>
      </w:r>
      <w:r>
        <w:rPr>
          <w:rFonts w:ascii="华文细黑" w:eastAsia="华文细黑" w:hAnsi="华文细黑" w:cs="华文细黑"/>
          <w:color w:val="000000"/>
          <w:kern w:val="0"/>
          <w:sz w:val="24"/>
          <w:szCs w:val="24"/>
        </w:rPr>
        <w:t>2010</w:t>
      </w:r>
      <w:r>
        <w:rPr>
          <w:rFonts w:ascii="华文细黑" w:eastAsia="华文细黑" w:hAnsi="华文细黑" w:cs="华文细黑" w:hint="eastAsia"/>
          <w:color w:val="000000"/>
          <w:kern w:val="0"/>
          <w:sz w:val="24"/>
          <w:szCs w:val="24"/>
        </w:rPr>
        <w:t>年入选该计划，为入选该计划的全国</w:t>
      </w:r>
      <w:r>
        <w:rPr>
          <w:rFonts w:ascii="华文细黑" w:eastAsia="华文细黑" w:hAnsi="华文细黑" w:cs="华文细黑" w:hint="eastAsia"/>
          <w:color w:val="000000"/>
          <w:kern w:val="0"/>
          <w:sz w:val="24"/>
          <w:szCs w:val="24"/>
        </w:rPr>
        <w:t>20</w:t>
      </w:r>
      <w:r>
        <w:rPr>
          <w:rFonts w:ascii="华文细黑" w:eastAsia="华文细黑" w:hAnsi="华文细黑" w:cs="华文细黑" w:hint="eastAsia"/>
          <w:color w:val="000000"/>
          <w:kern w:val="0"/>
          <w:sz w:val="24"/>
          <w:szCs w:val="24"/>
        </w:rPr>
        <w:t>所高校之一。学校每年动态选拔特别优秀的学生，配备一流的师资、提供一流的学习条件、创造一流的学术环境与氛围、创新培养方式、构筑基础科学拔尖人才培养的专门通道，促进拔尖人才脱颖而</w:t>
      </w:r>
      <w:r>
        <w:rPr>
          <w:rFonts w:ascii="华文细黑" w:eastAsia="华文细黑" w:hAnsi="华文细黑" w:cs="华文细黑" w:hint="eastAsia"/>
          <w:b/>
          <w:bCs/>
          <w:color w:val="000000"/>
          <w:kern w:val="0"/>
          <w:sz w:val="24"/>
          <w:szCs w:val="24"/>
        </w:rPr>
        <w:t>出</w:t>
      </w:r>
      <w:r>
        <w:rPr>
          <w:rFonts w:ascii="仿宋_GB2312" w:eastAsia="仿宋_GB2312" w:hAnsi="仿宋" w:hint="eastAsia"/>
          <w:color w:val="000000"/>
          <w:sz w:val="28"/>
          <w:szCs w:val="28"/>
        </w:rPr>
        <w:t>，</w:t>
      </w:r>
      <w:r>
        <w:rPr>
          <w:rFonts w:ascii="华文细黑" w:eastAsia="华文细黑" w:hAnsi="华文细黑" w:cs="华文细黑" w:hint="eastAsia"/>
          <w:color w:val="000000"/>
          <w:kern w:val="0"/>
          <w:sz w:val="24"/>
          <w:szCs w:val="24"/>
        </w:rPr>
        <w:t>努力使受计划支持的学生成长为相关基础科学领域的领军人物，并逐步跻身国际一流科学家队伍。</w:t>
      </w:r>
    </w:p>
    <w:p w:rsidR="00094F79" w:rsidRDefault="00680B6E" w:rsidP="00527979">
      <w:pPr>
        <w:widowControl/>
        <w:spacing w:beforeLines="25" w:line="400" w:lineRule="exact"/>
        <w:ind w:firstLineChars="150" w:firstLine="36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“数学拔尖计划”</w:t>
      </w:r>
      <w:r>
        <w:rPr>
          <w:rFonts w:ascii="华文细黑" w:eastAsia="华文细黑" w:hAnsi="华文细黑" w:cs="华文细黑" w:hint="eastAsia"/>
          <w:sz w:val="24"/>
          <w:szCs w:val="24"/>
        </w:rPr>
        <w:t>选拔兴趣浓、悟性高、学习勤奋的苗子，以学生为主体，以培养优秀拔尖人才为目标，以培养学生创新能力为主线，以“万人计划”教学名师、特聘（讲座）教授、</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四青</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人才、</w:t>
      </w:r>
      <w:r>
        <w:rPr>
          <w:rFonts w:ascii="华文细黑" w:eastAsia="华文细黑" w:hAnsi="华文细黑" w:cs="华文细黑" w:hint="eastAsia"/>
          <w:sz w:val="24"/>
          <w:szCs w:val="24"/>
        </w:rPr>
        <w:t>教育部跨（新）世纪优秀人才及优秀中青年骨干教师为支撑，</w:t>
      </w:r>
      <w:r>
        <w:rPr>
          <w:rFonts w:ascii="华文细黑" w:eastAsia="华文细黑" w:hAnsi="华文细黑" w:cs="华文细黑" w:hint="eastAsia"/>
          <w:color w:val="000000"/>
          <w:kern w:val="0"/>
          <w:sz w:val="24"/>
          <w:szCs w:val="24"/>
        </w:rPr>
        <w:t>培养一批热爱祖国，崇尚科学，具有高度社会责任感和良好科学文化素养，致力于献身数学研究的后备人才。通过“数学拔尖计划”的实施，推动数学学科人才培养在理念、模式和机制等方面的全方位改革与创新，促进我院高层次人才培养质量的全面提高。</w:t>
      </w:r>
    </w:p>
    <w:p w:rsidR="00094F79" w:rsidRDefault="00680B6E" w:rsidP="00527979">
      <w:pPr>
        <w:spacing w:beforeLines="50" w:line="480" w:lineRule="exact"/>
        <w:rPr>
          <w:rFonts w:ascii="华文细黑" w:eastAsia="华文细黑" w:hAnsi="华文细黑"/>
          <w:b/>
          <w:bCs/>
          <w:color w:val="000000"/>
          <w:kern w:val="0"/>
          <w:sz w:val="24"/>
          <w:szCs w:val="24"/>
        </w:rPr>
      </w:pPr>
      <w:r>
        <w:rPr>
          <w:rFonts w:ascii="华文细黑" w:eastAsia="华文细黑" w:hAnsi="华文细黑" w:cs="华文细黑" w:hint="eastAsia"/>
          <w:b/>
          <w:bCs/>
          <w:color w:val="000000"/>
          <w:kern w:val="0"/>
          <w:sz w:val="24"/>
          <w:szCs w:val="24"/>
        </w:rPr>
        <w:t>二、组织管理</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FF0000"/>
          <w:kern w:val="0"/>
          <w:sz w:val="24"/>
          <w:szCs w:val="24"/>
        </w:rPr>
      </w:pPr>
      <w:r>
        <w:rPr>
          <w:rFonts w:ascii="华文细黑" w:eastAsia="华文细黑" w:hAnsi="华文细黑" w:cs="华文细黑" w:hint="eastAsia"/>
          <w:color w:val="000000"/>
          <w:kern w:val="0"/>
          <w:sz w:val="24"/>
          <w:szCs w:val="24"/>
        </w:rPr>
        <w:t>学院设立“数学拔尖计划”工作小组，负责本方案的实施，其工作对学院行政和党委负责。工作小组由分管本科教学副院长牵头，由数学与应用数学系</w:t>
      </w:r>
      <w:r>
        <w:rPr>
          <w:rFonts w:ascii="华文细黑" w:eastAsia="华文细黑" w:hAnsi="华文细黑" w:cs="华文细黑" w:hint="eastAsia"/>
          <w:color w:val="000000"/>
          <w:kern w:val="0"/>
          <w:sz w:val="24"/>
          <w:szCs w:val="24"/>
        </w:rPr>
        <w:t>副</w:t>
      </w:r>
      <w:r>
        <w:rPr>
          <w:rFonts w:ascii="华文细黑" w:eastAsia="华文细黑" w:hAnsi="华文细黑" w:cs="华文细黑" w:hint="eastAsia"/>
          <w:color w:val="000000"/>
          <w:kern w:val="0"/>
          <w:sz w:val="24"/>
          <w:szCs w:val="24"/>
        </w:rPr>
        <w:t>主任处理日常工作，成员包括学院分管本科工作的副书记、分管教学的各系副主任、教学秘书、外事秘书和辅导员</w:t>
      </w:r>
      <w:r>
        <w:rPr>
          <w:rFonts w:ascii="华文细黑" w:eastAsia="华文细黑" w:hAnsi="华文细黑" w:cs="华文细黑" w:hint="eastAsia"/>
          <w:color w:val="000000"/>
          <w:kern w:val="0"/>
          <w:sz w:val="24"/>
          <w:szCs w:val="24"/>
        </w:rPr>
        <w:t>等</w:t>
      </w:r>
      <w:r>
        <w:rPr>
          <w:rFonts w:ascii="华文细黑" w:eastAsia="华文细黑" w:hAnsi="华文细黑" w:cs="华文细黑" w:hint="eastAsia"/>
          <w:color w:val="000000"/>
          <w:kern w:val="0"/>
          <w:sz w:val="24"/>
          <w:szCs w:val="24"/>
        </w:rPr>
        <w:t>。</w:t>
      </w:r>
    </w:p>
    <w:p w:rsidR="00094F79" w:rsidRDefault="00680B6E" w:rsidP="00527979">
      <w:pPr>
        <w:spacing w:beforeLines="25" w:line="480" w:lineRule="exact"/>
        <w:rPr>
          <w:rFonts w:ascii="Arial" w:eastAsia="华文细黑" w:hAnsi="Arial"/>
          <w:color w:val="FF0000"/>
          <w:sz w:val="24"/>
          <w:szCs w:val="24"/>
        </w:rPr>
      </w:pPr>
      <w:r>
        <w:rPr>
          <w:rFonts w:ascii="华文细黑" w:eastAsia="华文细黑" w:hAnsi="华文细黑" w:cs="华文细黑" w:hint="eastAsia"/>
          <w:b/>
          <w:bCs/>
          <w:color w:val="000000"/>
          <w:kern w:val="0"/>
          <w:sz w:val="24"/>
          <w:szCs w:val="24"/>
        </w:rPr>
        <w:t>三、培养模式</w:t>
      </w:r>
    </w:p>
    <w:p w:rsidR="00094F79" w:rsidRDefault="00680B6E" w:rsidP="00527979">
      <w:pPr>
        <w:widowControl/>
        <w:spacing w:beforeLines="50" w:line="400" w:lineRule="exact"/>
        <w:jc w:val="left"/>
        <w:rPr>
          <w:rFonts w:ascii="华文细黑" w:eastAsia="华文细黑" w:hAnsi="华文细黑"/>
          <w:color w:val="000000"/>
          <w:kern w:val="0"/>
          <w:sz w:val="24"/>
          <w:szCs w:val="24"/>
        </w:rPr>
      </w:pPr>
      <w:r>
        <w:rPr>
          <w:rFonts w:ascii="华文细黑" w:eastAsia="华文细黑" w:hAnsi="华文细黑" w:cs="华文细黑"/>
          <w:color w:val="000000"/>
          <w:kern w:val="0"/>
          <w:sz w:val="24"/>
          <w:szCs w:val="24"/>
        </w:rPr>
        <w:t>1</w:t>
      </w:r>
      <w:r>
        <w:rPr>
          <w:rFonts w:ascii="华文细黑" w:eastAsia="华文细黑" w:hAnsi="华文细黑" w:cs="华文细黑" w:hint="eastAsia"/>
          <w:color w:val="000000"/>
          <w:kern w:val="0"/>
          <w:sz w:val="24"/>
          <w:szCs w:val="24"/>
        </w:rPr>
        <w:t>．动态管理</w:t>
      </w:r>
    </w:p>
    <w:p w:rsidR="00094F79" w:rsidRDefault="00680B6E" w:rsidP="00527979">
      <w:pPr>
        <w:pStyle w:val="a7"/>
        <w:spacing w:beforeLines="25" w:line="400" w:lineRule="exact"/>
        <w:jc w:val="both"/>
        <w:rPr>
          <w:rFonts w:ascii="华文细黑" w:eastAsia="华文细黑" w:hAnsi="华文细黑"/>
          <w:b w:val="0"/>
          <w:bCs w:val="0"/>
          <w:kern w:val="0"/>
          <w:sz w:val="24"/>
          <w:szCs w:val="24"/>
        </w:rPr>
      </w:pPr>
      <w:r>
        <w:rPr>
          <w:rFonts w:ascii="华文细黑" w:eastAsia="华文细黑" w:hAnsi="华文细黑" w:cs="华文细黑"/>
          <w:b w:val="0"/>
          <w:bCs w:val="0"/>
          <w:kern w:val="0"/>
          <w:sz w:val="24"/>
          <w:szCs w:val="24"/>
        </w:rPr>
        <w:t xml:space="preserve">  </w:t>
      </w:r>
      <w:r>
        <w:rPr>
          <w:rFonts w:ascii="华文细黑" w:eastAsia="华文细黑" w:hAnsi="华文细黑" w:cs="华文细黑" w:hint="eastAsia"/>
          <w:b w:val="0"/>
          <w:bCs w:val="0"/>
          <w:kern w:val="0"/>
          <w:sz w:val="24"/>
          <w:szCs w:val="24"/>
        </w:rPr>
        <w:t>“数学拔尖计划”每年面向全校招收</w:t>
      </w:r>
      <w:r>
        <w:rPr>
          <w:rFonts w:ascii="华文细黑" w:eastAsia="华文细黑" w:hAnsi="华文细黑" w:cs="华文细黑"/>
          <w:b w:val="0"/>
          <w:bCs w:val="0"/>
          <w:kern w:val="0"/>
          <w:sz w:val="24"/>
          <w:szCs w:val="24"/>
        </w:rPr>
        <w:t>10-20</w:t>
      </w:r>
      <w:r>
        <w:rPr>
          <w:rFonts w:ascii="华文细黑" w:eastAsia="华文细黑" w:hAnsi="华文细黑" w:cs="华文细黑" w:hint="eastAsia"/>
          <w:b w:val="0"/>
          <w:bCs w:val="0"/>
          <w:kern w:val="0"/>
          <w:sz w:val="24"/>
          <w:szCs w:val="24"/>
        </w:rPr>
        <w:t>名学生，实行动态进出机制。</w:t>
      </w:r>
    </w:p>
    <w:p w:rsidR="00094F79" w:rsidRDefault="00680B6E" w:rsidP="00527979">
      <w:pPr>
        <w:widowControl/>
        <w:spacing w:beforeLines="50" w:line="400" w:lineRule="exact"/>
        <w:jc w:val="left"/>
        <w:rPr>
          <w:rFonts w:ascii="华文细黑" w:eastAsia="华文细黑" w:hAnsi="华文细黑"/>
          <w:color w:val="000000"/>
          <w:kern w:val="0"/>
          <w:sz w:val="24"/>
          <w:szCs w:val="24"/>
        </w:rPr>
      </w:pPr>
      <w:r>
        <w:rPr>
          <w:rFonts w:ascii="华文细黑" w:eastAsia="华文细黑" w:hAnsi="华文细黑" w:cs="华文细黑"/>
          <w:color w:val="000000"/>
          <w:kern w:val="0"/>
          <w:sz w:val="24"/>
          <w:szCs w:val="24"/>
        </w:rPr>
        <w:t>2</w:t>
      </w:r>
      <w:r>
        <w:rPr>
          <w:rFonts w:ascii="华文细黑" w:eastAsia="华文细黑" w:hAnsi="华文细黑" w:cs="华文细黑" w:hint="eastAsia"/>
          <w:color w:val="000000"/>
          <w:kern w:val="0"/>
          <w:sz w:val="24"/>
          <w:szCs w:val="24"/>
        </w:rPr>
        <w:t>．导师配备</w:t>
      </w:r>
    </w:p>
    <w:p w:rsidR="00094F79" w:rsidRDefault="00680B6E">
      <w:pPr>
        <w:spacing w:line="400" w:lineRule="exact"/>
        <w:rPr>
          <w:rFonts w:ascii="华文细黑" w:eastAsia="华文细黑" w:hAnsi="华文细黑" w:cs="华文细黑"/>
          <w:kern w:val="0"/>
          <w:sz w:val="24"/>
          <w:szCs w:val="24"/>
        </w:rPr>
      </w:pPr>
      <w:r>
        <w:rPr>
          <w:rFonts w:ascii="华文细黑" w:eastAsia="华文细黑" w:hAnsi="华文细黑" w:cs="华文细黑"/>
          <w:color w:val="FF0000"/>
          <w:kern w:val="0"/>
          <w:sz w:val="24"/>
          <w:szCs w:val="24"/>
        </w:rPr>
        <w:t xml:space="preserve">  </w:t>
      </w:r>
      <w:r>
        <w:rPr>
          <w:rFonts w:ascii="华文细黑" w:eastAsia="华文细黑" w:hAnsi="华文细黑" w:cs="华文细黑"/>
          <w:kern w:val="0"/>
          <w:sz w:val="24"/>
          <w:szCs w:val="24"/>
        </w:rPr>
        <w:t xml:space="preserve"> </w:t>
      </w:r>
      <w:r>
        <w:rPr>
          <w:rFonts w:ascii="华文细黑" w:eastAsia="华文细黑" w:hAnsi="华文细黑" w:cs="华文细黑" w:hint="eastAsia"/>
          <w:kern w:val="0"/>
          <w:sz w:val="24"/>
          <w:szCs w:val="24"/>
        </w:rPr>
        <w:t>二年级第一学期初开始为入选“数学拔尖计划”的学生配备导师。通过双向选择由</w:t>
      </w:r>
      <w:r>
        <w:rPr>
          <w:rFonts w:ascii="华文细黑" w:eastAsia="华文细黑" w:hAnsi="华文细黑" w:cs="华文细黑" w:hint="eastAsia"/>
          <w:sz w:val="24"/>
          <w:szCs w:val="24"/>
        </w:rPr>
        <w:t>“万人计划”教学名师、特聘（讲座）教授、</w:t>
      </w:r>
      <w:r>
        <w:rPr>
          <w:rFonts w:ascii="华文细黑" w:eastAsia="华文细黑" w:hAnsi="华文细黑" w:cs="华文细黑" w:hint="eastAsia"/>
          <w:sz w:val="24"/>
          <w:szCs w:val="24"/>
        </w:rPr>
        <w:t>四青</w:t>
      </w:r>
      <w:proofErr w:type="gramStart"/>
      <w:r>
        <w:rPr>
          <w:rFonts w:ascii="华文细黑" w:eastAsia="华文细黑" w:hAnsi="华文细黑" w:cs="华文细黑" w:hint="eastAsia"/>
          <w:sz w:val="24"/>
          <w:szCs w:val="24"/>
        </w:rPr>
        <w:t>”</w:t>
      </w:r>
      <w:proofErr w:type="gramEnd"/>
      <w:r>
        <w:rPr>
          <w:rFonts w:ascii="华文细黑" w:eastAsia="华文细黑" w:hAnsi="华文细黑" w:cs="华文细黑" w:hint="eastAsia"/>
          <w:sz w:val="24"/>
          <w:szCs w:val="24"/>
        </w:rPr>
        <w:t>人才</w:t>
      </w:r>
      <w:r>
        <w:rPr>
          <w:rFonts w:ascii="华文细黑" w:eastAsia="华文细黑" w:hAnsi="华文细黑" w:cs="华文细黑" w:hint="eastAsia"/>
          <w:sz w:val="24"/>
          <w:szCs w:val="24"/>
        </w:rPr>
        <w:t>、教育部跨（新）</w:t>
      </w:r>
      <w:r>
        <w:rPr>
          <w:rFonts w:ascii="华文细黑" w:eastAsia="华文细黑" w:hAnsi="华文细黑" w:cs="华文细黑" w:hint="eastAsia"/>
          <w:sz w:val="24"/>
          <w:szCs w:val="24"/>
        </w:rPr>
        <w:lastRenderedPageBreak/>
        <w:t>世纪优秀人才及优秀中青年骨干教师担任</w:t>
      </w:r>
      <w:r>
        <w:rPr>
          <w:rFonts w:ascii="华文细黑" w:eastAsia="华文细黑" w:hAnsi="华文细黑" w:cs="华文细黑" w:hint="eastAsia"/>
          <w:kern w:val="0"/>
          <w:sz w:val="24"/>
          <w:szCs w:val="24"/>
        </w:rPr>
        <w:t>。</w:t>
      </w:r>
    </w:p>
    <w:p w:rsidR="00094F79" w:rsidRDefault="00680B6E">
      <w:pPr>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每学年末根据导师和学生意愿对各年级</w:t>
      </w:r>
      <w:r>
        <w:rPr>
          <w:rFonts w:ascii="华文细黑" w:eastAsia="华文细黑" w:hAnsi="华文细黑" w:cs="华文细黑" w:hint="eastAsia"/>
          <w:sz w:val="24"/>
          <w:szCs w:val="24"/>
        </w:rPr>
        <w:t>“数学拔尖计划”</w:t>
      </w:r>
      <w:r>
        <w:rPr>
          <w:rFonts w:ascii="华文细黑" w:eastAsia="华文细黑" w:hAnsi="华文细黑" w:cs="华文细黑" w:hint="eastAsia"/>
          <w:kern w:val="0"/>
          <w:sz w:val="24"/>
          <w:szCs w:val="24"/>
        </w:rPr>
        <w:t>学生导师进行局部调整。</w:t>
      </w:r>
    </w:p>
    <w:p w:rsidR="00094F79" w:rsidRDefault="00680B6E">
      <w:pPr>
        <w:spacing w:line="400" w:lineRule="exact"/>
        <w:ind w:firstLineChars="200" w:firstLine="480"/>
        <w:rPr>
          <w:rFonts w:ascii="华文细黑" w:eastAsia="华文细黑" w:hAnsi="华文细黑"/>
          <w:sz w:val="24"/>
          <w:szCs w:val="24"/>
        </w:rPr>
      </w:pPr>
      <w:r>
        <w:rPr>
          <w:rFonts w:ascii="华文细黑" w:eastAsia="华文细黑" w:hAnsi="华文细黑" w:cs="华文细黑" w:hint="eastAsia"/>
          <w:kern w:val="0"/>
          <w:sz w:val="24"/>
          <w:szCs w:val="24"/>
        </w:rPr>
        <w:t>导师根据</w:t>
      </w:r>
      <w:r>
        <w:rPr>
          <w:rFonts w:ascii="华文细黑" w:eastAsia="华文细黑" w:hAnsi="华文细黑" w:cs="华文细黑" w:hint="eastAsia"/>
          <w:sz w:val="24"/>
          <w:szCs w:val="24"/>
        </w:rPr>
        <w:t>所指导学生情</w:t>
      </w:r>
      <w:r>
        <w:rPr>
          <w:rFonts w:ascii="华文细黑" w:eastAsia="华文细黑" w:hAnsi="华文细黑" w:cs="华文细黑" w:hint="eastAsia"/>
          <w:kern w:val="0"/>
          <w:sz w:val="24"/>
          <w:szCs w:val="24"/>
        </w:rPr>
        <w:t>况制定学生学年</w:t>
      </w:r>
      <w:r>
        <w:rPr>
          <w:rFonts w:ascii="华文细黑" w:eastAsia="华文细黑" w:hAnsi="华文细黑" w:cs="华文细黑" w:hint="eastAsia"/>
          <w:sz w:val="24"/>
          <w:szCs w:val="24"/>
        </w:rPr>
        <w:t>课程</w:t>
      </w:r>
      <w:r>
        <w:rPr>
          <w:rFonts w:ascii="华文细黑" w:eastAsia="华文细黑" w:hAnsi="华文细黑" w:cs="华文细黑" w:hint="eastAsia"/>
          <w:kern w:val="0"/>
          <w:sz w:val="24"/>
          <w:szCs w:val="24"/>
        </w:rPr>
        <w:t>学习</w:t>
      </w:r>
      <w:r>
        <w:rPr>
          <w:rFonts w:ascii="华文细黑" w:eastAsia="华文细黑" w:hAnsi="华文细黑" w:cs="华文细黑" w:hint="eastAsia"/>
          <w:sz w:val="24"/>
          <w:szCs w:val="24"/>
        </w:rPr>
        <w:t>和科学研究计划，指导实施并负责学生年度考核。</w:t>
      </w:r>
    </w:p>
    <w:p w:rsidR="00094F79" w:rsidRDefault="00680B6E" w:rsidP="00527979">
      <w:pPr>
        <w:widowControl/>
        <w:spacing w:beforeLines="25"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kern w:val="0"/>
          <w:sz w:val="24"/>
          <w:szCs w:val="24"/>
        </w:rPr>
        <w:t>聘请部分国外一流的数学家组</w:t>
      </w:r>
      <w:r>
        <w:rPr>
          <w:rFonts w:ascii="华文细黑" w:eastAsia="华文细黑" w:hAnsi="华文细黑" w:cs="华文细黑" w:hint="eastAsia"/>
          <w:sz w:val="24"/>
          <w:szCs w:val="24"/>
        </w:rPr>
        <w:t>成国际交流学习指导小组，</w:t>
      </w:r>
      <w:r>
        <w:rPr>
          <w:rFonts w:ascii="华文细黑" w:eastAsia="华文细黑" w:hAnsi="华文细黑" w:cs="华文细黑" w:hint="eastAsia"/>
          <w:kern w:val="0"/>
          <w:sz w:val="24"/>
          <w:szCs w:val="24"/>
        </w:rPr>
        <w:t>指导</w:t>
      </w:r>
      <w:r>
        <w:rPr>
          <w:rFonts w:ascii="华文细黑" w:eastAsia="华文细黑" w:hAnsi="华文细黑" w:cs="华文细黑" w:hint="eastAsia"/>
          <w:sz w:val="24"/>
          <w:szCs w:val="24"/>
        </w:rPr>
        <w:t>学生在国外的交流学习。</w:t>
      </w:r>
    </w:p>
    <w:p w:rsidR="00094F79" w:rsidRDefault="00680B6E" w:rsidP="00527979">
      <w:pPr>
        <w:widowControl/>
        <w:spacing w:beforeLines="50" w:line="400" w:lineRule="exact"/>
        <w:jc w:val="left"/>
        <w:rPr>
          <w:rFonts w:ascii="华文细黑" w:eastAsia="华文细黑" w:hAnsi="华文细黑"/>
          <w:kern w:val="0"/>
          <w:sz w:val="24"/>
          <w:szCs w:val="24"/>
        </w:rPr>
      </w:pPr>
      <w:r>
        <w:rPr>
          <w:rFonts w:ascii="华文细黑" w:eastAsia="华文细黑" w:hAnsi="华文细黑" w:cs="华文细黑"/>
          <w:color w:val="000000"/>
          <w:kern w:val="0"/>
          <w:sz w:val="24"/>
          <w:szCs w:val="24"/>
        </w:rPr>
        <w:t>3</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kern w:val="0"/>
          <w:sz w:val="24"/>
          <w:szCs w:val="24"/>
        </w:rPr>
        <w:t>教学计划</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遵循以现行本科教学计划为基础，以“数学拔尖计划”特设课程及其</w:t>
      </w:r>
      <w:proofErr w:type="gramStart"/>
      <w:r>
        <w:rPr>
          <w:rFonts w:ascii="华文细黑" w:eastAsia="华文细黑" w:hAnsi="华文细黑" w:cs="华文细黑" w:hint="eastAsia"/>
          <w:color w:val="000000"/>
          <w:kern w:val="0"/>
          <w:sz w:val="24"/>
          <w:szCs w:val="24"/>
        </w:rPr>
        <w:t>它教学</w:t>
      </w:r>
      <w:proofErr w:type="gramEnd"/>
      <w:r>
        <w:rPr>
          <w:rFonts w:ascii="华文细黑" w:eastAsia="华文细黑" w:hAnsi="华文细黑" w:cs="华文细黑" w:hint="eastAsia"/>
          <w:color w:val="000000"/>
          <w:kern w:val="0"/>
          <w:sz w:val="24"/>
          <w:szCs w:val="24"/>
        </w:rPr>
        <w:t>形式为提高的原则，即实行“大锅”</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“小灶”模式。</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在现行本科教学计划内，选择若干基础课程，实行拔尖计划小班教学；在现行本科教学计划外，每学</w:t>
      </w:r>
      <w:r>
        <w:rPr>
          <w:rFonts w:ascii="华文细黑" w:eastAsia="华文细黑" w:hAnsi="华文细黑" w:cs="华文细黑" w:hint="eastAsia"/>
          <w:color w:val="000000"/>
          <w:kern w:val="0"/>
          <w:sz w:val="24"/>
          <w:szCs w:val="24"/>
        </w:rPr>
        <w:t>年为拔尖学生提供</w:t>
      </w:r>
      <w:r>
        <w:rPr>
          <w:rFonts w:ascii="华文细黑" w:eastAsia="华文细黑" w:hAnsi="华文细黑" w:cs="华文细黑" w:hint="eastAsia"/>
          <w:color w:val="000000"/>
          <w:kern w:val="0"/>
          <w:sz w:val="24"/>
          <w:szCs w:val="24"/>
        </w:rPr>
        <w:t>若干特设</w:t>
      </w:r>
      <w:r>
        <w:rPr>
          <w:rFonts w:ascii="华文细黑" w:eastAsia="华文细黑" w:hAnsi="华文细黑" w:cs="华文细黑" w:hint="eastAsia"/>
          <w:color w:val="000000"/>
          <w:kern w:val="0"/>
          <w:sz w:val="24"/>
          <w:szCs w:val="24"/>
        </w:rPr>
        <w:t>创新</w:t>
      </w:r>
      <w:r>
        <w:rPr>
          <w:rFonts w:ascii="华文细黑" w:eastAsia="华文细黑" w:hAnsi="华文细黑" w:cs="华文细黑" w:hint="eastAsia"/>
          <w:color w:val="000000"/>
          <w:kern w:val="0"/>
          <w:sz w:val="24"/>
          <w:szCs w:val="24"/>
        </w:rPr>
        <w:t>课程供学生选修。</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与国内外著名高校合作，共享课程资源。</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鼓励学生自我组织“读书班”。</w:t>
      </w:r>
    </w:p>
    <w:p w:rsidR="00094F79" w:rsidRDefault="00680B6E" w:rsidP="00527979">
      <w:pPr>
        <w:widowControl/>
        <w:spacing w:beforeLines="25" w:line="400" w:lineRule="exact"/>
        <w:ind w:firstLine="480"/>
        <w:jc w:val="left"/>
        <w:rPr>
          <w:rFonts w:ascii="华文细黑" w:eastAsia="华文细黑" w:hAnsi="华文细黑"/>
          <w:kern w:val="0"/>
          <w:sz w:val="24"/>
          <w:szCs w:val="24"/>
        </w:rPr>
      </w:pPr>
      <w:r>
        <w:rPr>
          <w:rFonts w:ascii="华文细黑" w:eastAsia="华文细黑" w:hAnsi="华文细黑" w:cs="华文细黑" w:hint="eastAsia"/>
          <w:color w:val="000000"/>
          <w:kern w:val="0"/>
          <w:sz w:val="24"/>
          <w:szCs w:val="24"/>
        </w:rPr>
        <w:t>开设</w:t>
      </w:r>
      <w:r>
        <w:rPr>
          <w:rFonts w:ascii="华文细黑" w:eastAsia="华文细黑" w:hAnsi="华文细黑" w:cs="华文细黑" w:hint="eastAsia"/>
          <w:kern w:val="0"/>
          <w:sz w:val="24"/>
          <w:szCs w:val="24"/>
        </w:rPr>
        <w:t>“景润数学”、“魅力数学”及“博闻”系列三大讲座。</w:t>
      </w:r>
    </w:p>
    <w:p w:rsidR="00094F79" w:rsidRDefault="00680B6E" w:rsidP="00527979">
      <w:pPr>
        <w:widowControl/>
        <w:spacing w:beforeLines="50" w:line="280" w:lineRule="exact"/>
        <w:jc w:val="left"/>
        <w:rPr>
          <w:rFonts w:ascii="华文细黑" w:eastAsia="华文细黑" w:hAnsi="华文细黑"/>
          <w:b/>
          <w:bCs/>
          <w:kern w:val="0"/>
        </w:rPr>
      </w:pPr>
      <w:r>
        <w:rPr>
          <w:rFonts w:ascii="华文细黑" w:eastAsia="华文细黑" w:hAnsi="华文细黑" w:cs="华文细黑" w:hint="eastAsia"/>
          <w:b/>
          <w:bCs/>
          <w:kern w:val="0"/>
        </w:rPr>
        <w:t>附注：</w:t>
      </w:r>
    </w:p>
    <w:p w:rsidR="00094F79" w:rsidRDefault="00680B6E" w:rsidP="00527979">
      <w:pPr>
        <w:widowControl/>
        <w:spacing w:beforeLines="50" w:line="280" w:lineRule="exact"/>
        <w:jc w:val="left"/>
        <w:rPr>
          <w:rFonts w:ascii="华文细黑" w:eastAsia="华文细黑" w:hAnsi="华文细黑"/>
          <w:b/>
          <w:bCs/>
          <w:kern w:val="0"/>
        </w:rPr>
      </w:pPr>
      <w:r>
        <w:rPr>
          <w:rFonts w:ascii="华文细黑" w:eastAsia="华文细黑" w:hAnsi="华文细黑" w:cs="华文细黑" w:hint="eastAsia"/>
          <w:b/>
          <w:bCs/>
          <w:kern w:val="0"/>
        </w:rPr>
        <w:t>“景润数学”</w:t>
      </w:r>
      <w:r>
        <w:rPr>
          <w:rFonts w:ascii="华文细黑" w:eastAsia="华文细黑" w:hAnsi="华文细黑" w:cs="华文细黑" w:hint="eastAsia"/>
          <w:kern w:val="0"/>
        </w:rPr>
        <w:t>讲座</w:t>
      </w:r>
      <w:r>
        <w:rPr>
          <w:rFonts w:ascii="华文细黑" w:eastAsia="华文细黑" w:hAnsi="华文细黑" w:cs="华文细黑"/>
          <w:kern w:val="0"/>
        </w:rPr>
        <w:t xml:space="preserve"> —— </w:t>
      </w:r>
      <w:r>
        <w:rPr>
          <w:rFonts w:ascii="华文细黑" w:eastAsia="华文细黑" w:hAnsi="华文细黑" w:cs="华文细黑" w:hint="eastAsia"/>
          <w:kern w:val="0"/>
        </w:rPr>
        <w:t>为提高学生的专业视点，了解国际数学研究的最新动态，讲座聘请国内外顶尖数学家为学生开讲座。使</w:t>
      </w:r>
      <w:r>
        <w:rPr>
          <w:rFonts w:ascii="华文细黑" w:eastAsia="华文细黑" w:hAnsi="华文细黑" w:cs="华文细黑" w:hint="eastAsia"/>
        </w:rPr>
        <w:t>学生面对面感受大师的学术魅力，培养学生对科学研究的兴趣，迸发创新潜力。</w:t>
      </w:r>
    </w:p>
    <w:p w:rsidR="00094F79" w:rsidRDefault="00680B6E" w:rsidP="00527979">
      <w:pPr>
        <w:widowControl/>
        <w:spacing w:beforeLines="25" w:line="280" w:lineRule="exact"/>
        <w:jc w:val="left"/>
        <w:rPr>
          <w:rFonts w:ascii="华文细黑" w:eastAsia="华文细黑" w:hAnsi="华文细黑"/>
          <w:kern w:val="0"/>
        </w:rPr>
      </w:pPr>
      <w:r>
        <w:rPr>
          <w:rFonts w:ascii="华文细黑" w:eastAsia="华文细黑" w:hAnsi="华文细黑" w:cs="华文细黑" w:hint="eastAsia"/>
          <w:b/>
          <w:bCs/>
          <w:kern w:val="0"/>
        </w:rPr>
        <w:t>“魅力数学”</w:t>
      </w:r>
      <w:r>
        <w:rPr>
          <w:rFonts w:ascii="华文细黑" w:eastAsia="华文细黑" w:hAnsi="华文细黑" w:cs="华文细黑" w:hint="eastAsia"/>
          <w:kern w:val="0"/>
        </w:rPr>
        <w:t>讲座</w:t>
      </w:r>
      <w:r>
        <w:rPr>
          <w:rFonts w:ascii="华文细黑" w:eastAsia="华文细黑" w:hAnsi="华文细黑" w:cs="华文细黑"/>
          <w:b/>
          <w:bCs/>
          <w:kern w:val="0"/>
        </w:rPr>
        <w:t xml:space="preserve"> </w:t>
      </w:r>
      <w:r>
        <w:rPr>
          <w:rFonts w:ascii="华文细黑" w:eastAsia="华文细黑" w:hAnsi="华文细黑" w:cs="华文细黑"/>
          <w:kern w:val="0"/>
        </w:rPr>
        <w:t xml:space="preserve">—— </w:t>
      </w:r>
      <w:r>
        <w:rPr>
          <w:rFonts w:ascii="华文细黑" w:eastAsia="华文细黑" w:hAnsi="华文细黑" w:cs="华文细黑" w:hint="eastAsia"/>
          <w:kern w:val="0"/>
        </w:rPr>
        <w:t>为提高学生的专业视野，了解国内外数学的主要研究领域，讲座聘请国内外在相关领域的高水平数学家为学生开讲座。使</w:t>
      </w:r>
      <w:r>
        <w:rPr>
          <w:rFonts w:ascii="华文细黑" w:eastAsia="华文细黑" w:hAnsi="华文细黑" w:cs="华文细黑" w:hint="eastAsia"/>
        </w:rPr>
        <w:t>学生领略数学的魅力，培养学生</w:t>
      </w:r>
      <w:r>
        <w:rPr>
          <w:rFonts w:ascii="华文细黑" w:eastAsia="华文细黑" w:hAnsi="华文细黑" w:cs="华文细黑" w:hint="eastAsia"/>
          <w:kern w:val="0"/>
        </w:rPr>
        <w:t>对</w:t>
      </w:r>
      <w:r>
        <w:rPr>
          <w:rFonts w:ascii="华文细黑" w:eastAsia="华文细黑" w:hAnsi="华文细黑" w:cs="华文细黑" w:hint="eastAsia"/>
        </w:rPr>
        <w:t>科学研究的兴趣，迸发创新潜力。</w:t>
      </w:r>
    </w:p>
    <w:p w:rsidR="00094F79" w:rsidRDefault="00680B6E" w:rsidP="00527979">
      <w:pPr>
        <w:widowControl/>
        <w:spacing w:beforeLines="25" w:line="280" w:lineRule="exact"/>
        <w:jc w:val="left"/>
        <w:rPr>
          <w:rFonts w:ascii="华文细黑" w:eastAsia="华文细黑" w:hAnsi="华文细黑"/>
          <w:color w:val="000000"/>
          <w:kern w:val="0"/>
          <w:sz w:val="24"/>
          <w:szCs w:val="24"/>
        </w:rPr>
      </w:pPr>
      <w:r>
        <w:rPr>
          <w:rFonts w:ascii="华文细黑" w:eastAsia="华文细黑" w:hAnsi="华文细黑" w:cs="华文细黑" w:hint="eastAsia"/>
          <w:b/>
          <w:bCs/>
          <w:kern w:val="0"/>
        </w:rPr>
        <w:t>“博闻”</w:t>
      </w:r>
      <w:r>
        <w:rPr>
          <w:rFonts w:ascii="华文细黑" w:eastAsia="华文细黑" w:hAnsi="华文细黑" w:cs="华文细黑" w:hint="eastAsia"/>
          <w:kern w:val="0"/>
        </w:rPr>
        <w:t>讲座</w:t>
      </w:r>
      <w:r>
        <w:rPr>
          <w:rFonts w:ascii="华文细黑" w:eastAsia="华文细黑" w:hAnsi="华文细黑" w:cs="华文细黑"/>
          <w:b/>
          <w:bCs/>
          <w:kern w:val="0"/>
        </w:rPr>
        <w:t xml:space="preserve"> </w:t>
      </w:r>
      <w:r>
        <w:rPr>
          <w:rFonts w:ascii="华文细黑" w:eastAsia="华文细黑" w:hAnsi="华文细黑" w:cs="华文细黑"/>
          <w:kern w:val="0"/>
        </w:rPr>
        <w:t xml:space="preserve">—— </w:t>
      </w:r>
      <w:r>
        <w:rPr>
          <w:rFonts w:ascii="华文细黑" w:eastAsia="华文细黑" w:hAnsi="华文细黑" w:cs="华文细黑" w:hint="eastAsia"/>
        </w:rPr>
        <w:t>为拓展本科生的文化视野、提高人文科学及自然科学素养而设立的系列讲座。</w:t>
      </w:r>
      <w:r>
        <w:rPr>
          <w:rFonts w:ascii="华文细黑" w:eastAsia="华文细黑" w:hAnsi="华文细黑" w:cs="华文细黑"/>
        </w:rPr>
        <w:t xml:space="preserve"> </w:t>
      </w:r>
      <w:r>
        <w:rPr>
          <w:rFonts w:ascii="华文细黑" w:eastAsia="华文细黑" w:hAnsi="华文细黑" w:cs="华文细黑" w:hint="eastAsia"/>
        </w:rPr>
        <w:t>讲座聘请人文科学及自然科学非数学领域的高水平专家从不同的文化视角介绍相关领域的研究视点及研究动态。</w:t>
      </w:r>
    </w:p>
    <w:p w:rsidR="00094F79" w:rsidRDefault="00680B6E" w:rsidP="00527979">
      <w:pPr>
        <w:widowControl/>
        <w:spacing w:beforeLines="50" w:line="400" w:lineRule="exact"/>
        <w:jc w:val="left"/>
        <w:rPr>
          <w:rFonts w:ascii="华文细黑" w:eastAsia="华文细黑" w:hAnsi="华文细黑"/>
          <w:color w:val="000000"/>
          <w:kern w:val="0"/>
          <w:sz w:val="24"/>
          <w:szCs w:val="24"/>
        </w:rPr>
      </w:pPr>
      <w:r>
        <w:rPr>
          <w:rFonts w:ascii="华文细黑" w:eastAsia="华文细黑" w:hAnsi="华文细黑" w:cs="华文细黑"/>
          <w:color w:val="000000"/>
          <w:kern w:val="0"/>
          <w:sz w:val="24"/>
          <w:szCs w:val="24"/>
        </w:rPr>
        <w:t xml:space="preserve">4. </w:t>
      </w:r>
      <w:r>
        <w:rPr>
          <w:rFonts w:ascii="华文细黑" w:eastAsia="华文细黑" w:hAnsi="华文细黑" w:cs="华文细黑" w:hint="eastAsia"/>
          <w:color w:val="000000"/>
          <w:kern w:val="0"/>
          <w:sz w:val="24"/>
          <w:szCs w:val="24"/>
        </w:rPr>
        <w:t>国</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境</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内外交流</w:t>
      </w:r>
    </w:p>
    <w:p w:rsidR="00094F79" w:rsidRDefault="00680B6E" w:rsidP="00527979">
      <w:pPr>
        <w:widowControl/>
        <w:spacing w:beforeLines="25" w:line="400" w:lineRule="exact"/>
        <w:ind w:firstLineChars="200" w:firstLine="48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选拔并资助部分优秀学生赴国</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境</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内外著名高校参加暑期班学习、夏令营活动、学术交流活动、学生交流活动、进行一学期或</w:t>
      </w:r>
      <w:proofErr w:type="gramStart"/>
      <w:r>
        <w:rPr>
          <w:rFonts w:ascii="华文细黑" w:eastAsia="华文细黑" w:hAnsi="华文细黑" w:cs="华文细黑" w:hint="eastAsia"/>
          <w:color w:val="000000"/>
          <w:kern w:val="0"/>
          <w:sz w:val="24"/>
          <w:szCs w:val="24"/>
        </w:rPr>
        <w:t>一</w:t>
      </w:r>
      <w:proofErr w:type="gramEnd"/>
      <w:r>
        <w:rPr>
          <w:rFonts w:ascii="华文细黑" w:eastAsia="华文细黑" w:hAnsi="华文细黑" w:cs="华文细黑" w:hint="eastAsia"/>
          <w:color w:val="000000"/>
          <w:kern w:val="0"/>
          <w:sz w:val="24"/>
          <w:szCs w:val="24"/>
        </w:rPr>
        <w:t>学年的课程学习</w:t>
      </w:r>
      <w:r>
        <w:rPr>
          <w:rFonts w:ascii="华文细黑" w:eastAsia="华文细黑" w:hAnsi="华文细黑" w:cs="华文细黑" w:hint="eastAsia"/>
          <w:color w:val="000000"/>
          <w:kern w:val="0"/>
          <w:sz w:val="24"/>
          <w:szCs w:val="24"/>
        </w:rPr>
        <w:t>等等</w:t>
      </w:r>
      <w:r>
        <w:rPr>
          <w:rFonts w:ascii="华文细黑" w:eastAsia="华文细黑" w:hAnsi="华文细黑" w:cs="华文细黑" w:hint="eastAsia"/>
          <w:color w:val="000000"/>
          <w:kern w:val="0"/>
          <w:sz w:val="24"/>
          <w:szCs w:val="24"/>
        </w:rPr>
        <w:t>。邀请国内外著名专家来我院开设（短）课程。使学生了解数学研究前沿，具备宽广的国际视野。</w:t>
      </w:r>
    </w:p>
    <w:p w:rsidR="00094F79" w:rsidRDefault="00680B6E" w:rsidP="00527979">
      <w:pPr>
        <w:widowControl/>
        <w:spacing w:beforeLines="50" w:line="400" w:lineRule="exact"/>
        <w:jc w:val="left"/>
        <w:rPr>
          <w:rFonts w:ascii="华文细黑" w:eastAsia="华文细黑" w:hAnsi="华文细黑"/>
          <w:color w:val="000000"/>
          <w:kern w:val="0"/>
          <w:sz w:val="24"/>
          <w:szCs w:val="24"/>
        </w:rPr>
      </w:pPr>
      <w:r>
        <w:rPr>
          <w:rFonts w:ascii="华文细黑" w:eastAsia="华文细黑" w:hAnsi="华文细黑" w:cs="华文细黑"/>
          <w:kern w:val="0"/>
          <w:sz w:val="24"/>
          <w:szCs w:val="24"/>
        </w:rPr>
        <w:t xml:space="preserve">5. </w:t>
      </w:r>
      <w:r>
        <w:rPr>
          <w:rFonts w:ascii="华文细黑" w:eastAsia="华文细黑" w:hAnsi="华文细黑" w:cs="华文细黑" w:hint="eastAsia"/>
          <w:kern w:val="0"/>
          <w:sz w:val="24"/>
          <w:szCs w:val="24"/>
        </w:rPr>
        <w:t>特色培养</w:t>
      </w:r>
    </w:p>
    <w:p w:rsidR="00094F79" w:rsidRDefault="00680B6E" w:rsidP="00527979">
      <w:pPr>
        <w:widowControl/>
        <w:spacing w:beforeLines="25" w:line="400" w:lineRule="exact"/>
        <w:ind w:firstLineChars="200" w:firstLine="480"/>
        <w:jc w:val="left"/>
        <w:rPr>
          <w:rFonts w:ascii="华文细黑" w:eastAsia="华文细黑" w:hAnsi="华文细黑"/>
          <w:sz w:val="24"/>
          <w:szCs w:val="24"/>
        </w:rPr>
      </w:pPr>
      <w:r>
        <w:rPr>
          <w:rFonts w:ascii="华文细黑" w:eastAsia="华文细黑" w:hAnsi="华文细黑" w:cs="华文细黑" w:hint="eastAsia"/>
          <w:color w:val="000000"/>
          <w:kern w:val="0"/>
          <w:sz w:val="24"/>
          <w:szCs w:val="24"/>
        </w:rPr>
        <w:t>执行个性化培养方案。</w:t>
      </w:r>
      <w:r>
        <w:rPr>
          <w:rFonts w:ascii="华文细黑" w:eastAsia="华文细黑" w:hAnsi="华文细黑" w:cs="华文细黑" w:hint="eastAsia"/>
          <w:sz w:val="24"/>
          <w:szCs w:val="24"/>
        </w:rPr>
        <w:t>学生不拘泥于普通本科生教学计划，实行个性化的课程设置和人才培养计划。</w:t>
      </w:r>
      <w:r>
        <w:rPr>
          <w:rFonts w:ascii="华文细黑" w:eastAsia="华文细黑" w:hAnsi="华文细黑" w:cs="华文细黑" w:hint="eastAsia"/>
          <w:color w:val="000000"/>
          <w:kern w:val="0"/>
          <w:sz w:val="24"/>
          <w:szCs w:val="24"/>
        </w:rPr>
        <w:t>对于公共课程，采取较为灵活有效的教学模式和考核模</w:t>
      </w:r>
      <w:r>
        <w:rPr>
          <w:rFonts w:ascii="华文细黑" w:eastAsia="华文细黑" w:hAnsi="华文细黑" w:cs="华文细黑" w:hint="eastAsia"/>
          <w:color w:val="000000"/>
          <w:kern w:val="0"/>
          <w:sz w:val="24"/>
          <w:szCs w:val="24"/>
        </w:rPr>
        <w:lastRenderedPageBreak/>
        <w:t>式；对于</w:t>
      </w:r>
      <w:r>
        <w:rPr>
          <w:rFonts w:ascii="华文细黑" w:eastAsia="华文细黑" w:hAnsi="华文细黑" w:cs="华文细黑" w:hint="eastAsia"/>
          <w:sz w:val="24"/>
          <w:szCs w:val="24"/>
        </w:rPr>
        <w:t>基础课程，推动实施拔尖计划</w:t>
      </w:r>
      <w:r>
        <w:rPr>
          <w:rFonts w:ascii="华文细黑" w:eastAsia="华文细黑" w:hAnsi="华文细黑" w:cs="华文细黑" w:hint="eastAsia"/>
          <w:color w:val="000000"/>
          <w:kern w:val="0"/>
          <w:sz w:val="24"/>
          <w:szCs w:val="24"/>
        </w:rPr>
        <w:t>小班教学</w:t>
      </w:r>
      <w:r>
        <w:rPr>
          <w:rFonts w:ascii="华文细黑" w:eastAsia="华文细黑" w:hAnsi="华文细黑" w:cs="华文细黑" w:hint="eastAsia"/>
          <w:sz w:val="24"/>
          <w:szCs w:val="24"/>
        </w:rPr>
        <w:t>；对于专业课程，以课堂教学与研讨相结合；对于选修课程，由导师根据每个学生的兴趣和特点会同课程教学组制定本科阶段的学习研究计划。</w:t>
      </w:r>
    </w:p>
    <w:p w:rsidR="00094F79" w:rsidRDefault="00680B6E" w:rsidP="00527979">
      <w:pPr>
        <w:widowControl/>
        <w:spacing w:beforeLines="25" w:line="400" w:lineRule="exact"/>
        <w:ind w:firstLineChars="200" w:firstLine="480"/>
        <w:jc w:val="left"/>
        <w:rPr>
          <w:rFonts w:ascii="华文细黑" w:eastAsia="华文细黑" w:hAnsi="华文细黑"/>
          <w:sz w:val="24"/>
          <w:szCs w:val="24"/>
        </w:rPr>
      </w:pPr>
      <w:r>
        <w:rPr>
          <w:rFonts w:ascii="华文细黑" w:eastAsia="华文细黑" w:hAnsi="华文细黑" w:cs="华文细黑" w:hint="eastAsia"/>
          <w:sz w:val="24"/>
          <w:szCs w:val="24"/>
        </w:rPr>
        <w:t>重点培养自主创新能力，增加科研训练学时、学分。从经费和政策上为本科生科技活动提供保证，鼓励导师指导学生科技活动，促进科研与教学相互结合。构建科研训练平台，开展文献检索、调研、立项、方案设计、科学方法训练、科研能力训练、论文撰写等训练内容。鼓励学生参与国内外高水平的学术与科技竞赛，进一步提高学生对数学学科以及科学研究的兴趣，掌握从事科学研究的基本方法与思维方式，培养学生的创新实践能力。</w:t>
      </w:r>
    </w:p>
    <w:p w:rsidR="00094F79" w:rsidRDefault="00680B6E" w:rsidP="00527979">
      <w:pPr>
        <w:widowControl/>
        <w:spacing w:beforeLines="25" w:line="400" w:lineRule="exact"/>
        <w:ind w:firstLineChars="200" w:firstLine="480"/>
        <w:jc w:val="left"/>
        <w:rPr>
          <w:rFonts w:ascii="华文细黑" w:eastAsia="华文细黑" w:hAnsi="华文细黑"/>
          <w:sz w:val="24"/>
          <w:szCs w:val="24"/>
        </w:rPr>
      </w:pPr>
      <w:r>
        <w:rPr>
          <w:rFonts w:ascii="华文细黑" w:eastAsia="华文细黑" w:hAnsi="华文细黑" w:cs="华文细黑" w:hint="eastAsia"/>
          <w:sz w:val="24"/>
          <w:szCs w:val="24"/>
        </w:rPr>
        <w:t>定期为学生组织顶级学术座谈与高层次学术研讨，让学生在与国际学术大师和著名学者的接触中感受大师的学术魅力，培养学生热爱科学研究</w:t>
      </w:r>
      <w:r>
        <w:rPr>
          <w:rFonts w:ascii="华文细黑" w:eastAsia="华文细黑" w:hAnsi="华文细黑" w:cs="华文细黑" w:hint="eastAsia"/>
          <w:sz w:val="24"/>
          <w:szCs w:val="24"/>
        </w:rPr>
        <w:t>的兴趣，迸发创新潜力。</w:t>
      </w:r>
    </w:p>
    <w:p w:rsidR="00094F79" w:rsidRDefault="00680B6E" w:rsidP="00527979">
      <w:pPr>
        <w:widowControl/>
        <w:spacing w:beforeLines="50" w:line="400" w:lineRule="exact"/>
        <w:jc w:val="left"/>
        <w:rPr>
          <w:rFonts w:ascii="华文细黑" w:eastAsia="华文细黑" w:hAnsi="华文细黑"/>
          <w:sz w:val="24"/>
          <w:szCs w:val="24"/>
        </w:rPr>
      </w:pPr>
      <w:r>
        <w:rPr>
          <w:rFonts w:ascii="华文细黑" w:eastAsia="华文细黑" w:hAnsi="华文细黑" w:cs="华文细黑"/>
          <w:color w:val="000000"/>
          <w:kern w:val="0"/>
          <w:sz w:val="24"/>
          <w:szCs w:val="24"/>
        </w:rPr>
        <w:t>6</w:t>
      </w:r>
      <w:r>
        <w:rPr>
          <w:rFonts w:ascii="华文细黑" w:eastAsia="华文细黑" w:hAnsi="华文细黑" w:cs="华文细黑" w:hint="eastAsia"/>
          <w:color w:val="000000"/>
          <w:kern w:val="0"/>
          <w:sz w:val="24"/>
          <w:szCs w:val="24"/>
        </w:rPr>
        <w:t>．</w:t>
      </w:r>
      <w:r>
        <w:rPr>
          <w:rFonts w:ascii="华文细黑" w:eastAsia="华文细黑" w:hAnsi="华文细黑" w:cs="华文细黑" w:hint="eastAsia"/>
          <w:sz w:val="24"/>
          <w:szCs w:val="24"/>
        </w:rPr>
        <w:t>制度创新</w:t>
      </w:r>
    </w:p>
    <w:p w:rsidR="00094F79" w:rsidRDefault="00680B6E" w:rsidP="00527979">
      <w:pPr>
        <w:widowControl/>
        <w:spacing w:beforeLines="25" w:line="400" w:lineRule="exact"/>
        <w:jc w:val="left"/>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学院设立“数学拔尖计划”工作小组，具体管理“数学拔尖计划”工作，认真组织、部署“数学拔尖计划”实施方案，确保数学学科拔尖学生培养试验计划顺利实施。学生管理实行导师与班级管理相结合。“数学拔尖计划”工作小组、导师、学院团委共同对学生进行综合成绩测评，注重考察学生的综合素质、科研创新能力和发展潜质。</w:t>
      </w:r>
    </w:p>
    <w:p w:rsidR="00094F79" w:rsidRDefault="00680B6E" w:rsidP="00527979">
      <w:pPr>
        <w:spacing w:beforeLines="25" w:line="400" w:lineRule="exact"/>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除本实施方案，学院还配套制定了《“数学拔尖计划”导师条例》、《“数学拔尖计划”学生条例》、《“数学拔尖计划”专项奖学金评定办法》</w:t>
      </w:r>
      <w:r>
        <w:rPr>
          <w:rFonts w:ascii="华文细黑" w:eastAsia="华文细黑" w:hAnsi="华文细黑" w:cs="华文细黑" w:hint="eastAsia"/>
          <w:sz w:val="24"/>
          <w:szCs w:val="24"/>
        </w:rPr>
        <w:t>、《</w:t>
      </w:r>
      <w:r>
        <w:rPr>
          <w:rFonts w:ascii="华文细黑" w:eastAsia="华文细黑" w:hAnsi="华文细黑" w:cs="华文细黑" w:hint="eastAsia"/>
          <w:sz w:val="24"/>
          <w:szCs w:val="24"/>
        </w:rPr>
        <w:t>数学科学学院优秀本科生学术活</w:t>
      </w:r>
      <w:r>
        <w:rPr>
          <w:rFonts w:ascii="华文细黑" w:eastAsia="华文细黑" w:hAnsi="华文细黑" w:cs="华文细黑" w:hint="eastAsia"/>
          <w:sz w:val="24"/>
          <w:szCs w:val="24"/>
        </w:rPr>
        <w:t>动资助管理办法》</w:t>
      </w:r>
      <w:r>
        <w:rPr>
          <w:rFonts w:ascii="华文细黑" w:eastAsia="华文细黑" w:hAnsi="华文细黑" w:cs="华文细黑" w:hint="eastAsia"/>
          <w:sz w:val="24"/>
          <w:szCs w:val="24"/>
        </w:rPr>
        <w:t>等等。鼓励学生参加科技活动，鼓励导师指导学生科技活动，促进科研与教学相互结合。</w:t>
      </w:r>
    </w:p>
    <w:p w:rsidR="00094F79" w:rsidRDefault="00680B6E" w:rsidP="00527979">
      <w:pPr>
        <w:widowControl/>
        <w:spacing w:beforeLines="25" w:line="400" w:lineRule="exact"/>
        <w:jc w:val="left"/>
        <w:rPr>
          <w:rFonts w:ascii="华文细黑" w:eastAsia="华文细黑" w:hAnsi="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创新教学管理与运行机制，为具有特殊才能的学生设置“绿色通道”，</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采用学分制管理。依照《厦门大学国家“基础学科拔尖学生培养实验计划”课程免修试行办法》对部分课程施行免修、缓修制度。与全国入选“基础学科拔尖学生培养计划”的高校互认相关学分。</w:t>
      </w:r>
    </w:p>
    <w:p w:rsidR="00094F79" w:rsidRDefault="00680B6E" w:rsidP="00527979">
      <w:pPr>
        <w:widowControl/>
        <w:spacing w:beforeLines="100" w:line="400" w:lineRule="exact"/>
        <w:jc w:val="left"/>
        <w:rPr>
          <w:rFonts w:ascii="华文细黑" w:eastAsia="华文细黑" w:hAnsi="华文细黑" w:cs="华文细黑"/>
          <w:sz w:val="24"/>
          <w:szCs w:val="24"/>
        </w:rPr>
      </w:pPr>
      <w:r>
        <w:rPr>
          <w:rFonts w:ascii="华文细黑" w:eastAsia="华文细黑" w:hAnsi="华文细黑" w:cs="华文细黑" w:hint="eastAsia"/>
          <w:b/>
          <w:bCs/>
          <w:kern w:val="0"/>
          <w:sz w:val="24"/>
          <w:szCs w:val="24"/>
        </w:rPr>
        <w:t>四、学生</w:t>
      </w:r>
      <w:r>
        <w:rPr>
          <w:rFonts w:ascii="华文细黑" w:eastAsia="华文细黑" w:hAnsi="华文细黑" w:cs="华文细黑" w:hint="eastAsia"/>
          <w:b/>
          <w:bCs/>
          <w:color w:val="000000"/>
          <w:kern w:val="0"/>
          <w:sz w:val="24"/>
          <w:szCs w:val="24"/>
        </w:rPr>
        <w:t>遴</w:t>
      </w:r>
      <w:r>
        <w:rPr>
          <w:rFonts w:ascii="华文细黑" w:eastAsia="华文细黑" w:hAnsi="华文细黑" w:cs="华文细黑" w:hint="eastAsia"/>
          <w:sz w:val="24"/>
          <w:szCs w:val="24"/>
        </w:rPr>
        <w:t>选、考核和滚动</w:t>
      </w:r>
    </w:p>
    <w:p w:rsidR="00094F79" w:rsidRDefault="00680B6E" w:rsidP="00527979">
      <w:pPr>
        <w:widowControl/>
        <w:spacing w:beforeLines="50" w:line="400" w:lineRule="exact"/>
        <w:jc w:val="left"/>
        <w:rPr>
          <w:rFonts w:ascii="华文细黑" w:eastAsia="华文细黑" w:hAnsi="华文细黑"/>
          <w:color w:val="000000"/>
          <w:kern w:val="0"/>
          <w:sz w:val="24"/>
          <w:szCs w:val="24"/>
        </w:rPr>
      </w:pPr>
      <w:r>
        <w:rPr>
          <w:rFonts w:ascii="华文细黑" w:eastAsia="华文细黑" w:hAnsi="华文细黑" w:cs="华文细黑"/>
          <w:color w:val="000000"/>
          <w:kern w:val="0"/>
          <w:sz w:val="24"/>
          <w:szCs w:val="24"/>
        </w:rPr>
        <w:t>1</w:t>
      </w:r>
      <w:r>
        <w:rPr>
          <w:rFonts w:ascii="华文细黑" w:eastAsia="华文细黑" w:hAnsi="华文细黑" w:cs="华文细黑" w:hint="eastAsia"/>
          <w:color w:val="000000"/>
          <w:kern w:val="0"/>
          <w:sz w:val="24"/>
          <w:szCs w:val="24"/>
        </w:rPr>
        <w:t>．生源遴选</w:t>
      </w:r>
    </w:p>
    <w:p w:rsidR="00094F79" w:rsidRDefault="00680B6E" w:rsidP="00527979">
      <w:pPr>
        <w:widowControl/>
        <w:spacing w:beforeLines="25" w:line="400" w:lineRule="exact"/>
        <w:ind w:firstLineChars="150" w:firstLine="36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着</w:t>
      </w:r>
      <w:r>
        <w:rPr>
          <w:rFonts w:ascii="华文细黑" w:eastAsia="华文细黑" w:hAnsi="华文细黑" w:cs="华文细黑" w:hint="eastAsia"/>
          <w:kern w:val="0"/>
          <w:sz w:val="24"/>
          <w:szCs w:val="24"/>
        </w:rPr>
        <w:t>力发现</w:t>
      </w:r>
      <w:r>
        <w:rPr>
          <w:rStyle w:val="paragragh1"/>
          <w:rFonts w:ascii="华文细黑" w:eastAsia="华文细黑" w:hAnsi="华文细黑" w:cs="华文细黑" w:hint="eastAsia"/>
          <w:sz w:val="24"/>
          <w:szCs w:val="24"/>
        </w:rPr>
        <w:t>兴趣浓、悟性高、学习勤奋</w:t>
      </w:r>
      <w:r>
        <w:rPr>
          <w:rFonts w:ascii="华文细黑" w:eastAsia="华文细黑" w:hAnsi="华文细黑" w:cs="华文细黑" w:hint="eastAsia"/>
          <w:kern w:val="0"/>
          <w:sz w:val="24"/>
          <w:szCs w:val="24"/>
        </w:rPr>
        <w:t>、品德优良，有志于从事数学研究的优秀</w:t>
      </w:r>
      <w:r>
        <w:rPr>
          <w:rFonts w:ascii="华文细黑" w:eastAsia="华文细黑" w:hAnsi="华文细黑" w:cs="华文细黑" w:hint="eastAsia"/>
          <w:color w:val="000000"/>
          <w:kern w:val="0"/>
          <w:sz w:val="24"/>
          <w:szCs w:val="24"/>
        </w:rPr>
        <w:t>一年级本科</w:t>
      </w:r>
      <w:r>
        <w:rPr>
          <w:rFonts w:ascii="华文细黑" w:eastAsia="华文细黑" w:hAnsi="华文细黑" w:cs="华文细黑" w:hint="eastAsia"/>
          <w:kern w:val="0"/>
          <w:sz w:val="24"/>
          <w:szCs w:val="24"/>
        </w:rPr>
        <w:t>生。学院成立遴选专家小组，</w:t>
      </w:r>
      <w:r>
        <w:rPr>
          <w:rFonts w:ascii="华文细黑" w:eastAsia="华文细黑" w:hAnsi="华文细黑" w:cs="华文细黑" w:hint="eastAsia"/>
          <w:color w:val="000000"/>
          <w:kern w:val="0"/>
          <w:sz w:val="24"/>
          <w:szCs w:val="24"/>
        </w:rPr>
        <w:t>遴选以个人申请及专家小组考核相结合的方式进行。</w:t>
      </w:r>
    </w:p>
    <w:p w:rsidR="00094F79" w:rsidRDefault="00680B6E" w:rsidP="00527979">
      <w:pPr>
        <w:widowControl/>
        <w:numPr>
          <w:ilvl w:val="0"/>
          <w:numId w:val="1"/>
        </w:numPr>
        <w:spacing w:beforeLines="25" w:line="400" w:lineRule="exact"/>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lastRenderedPageBreak/>
        <w:t>学生本人提出申请，填写并提交“厦门大学‘数学学科拔尖学生培养试验计划’申请表”。</w:t>
      </w:r>
    </w:p>
    <w:p w:rsidR="00094F79" w:rsidRDefault="00680B6E" w:rsidP="00527979">
      <w:pPr>
        <w:widowControl/>
        <w:numPr>
          <w:ilvl w:val="0"/>
          <w:numId w:val="1"/>
        </w:numPr>
        <w:spacing w:beforeLines="25" w:line="400" w:lineRule="exact"/>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参加数学科学学院组织的遴选笔试和面试。</w:t>
      </w:r>
    </w:p>
    <w:p w:rsidR="00094F79" w:rsidRDefault="00680B6E" w:rsidP="00527979">
      <w:pPr>
        <w:widowControl/>
        <w:spacing w:beforeLines="25" w:line="400" w:lineRule="exact"/>
        <w:ind w:firstLineChars="200" w:firstLine="48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专家小组根据申请人的申请书、笔试</w:t>
      </w:r>
      <w:bookmarkStart w:id="0" w:name="OLE_LINK1"/>
      <w:bookmarkStart w:id="1" w:name="OLE_LINK2"/>
      <w:r>
        <w:rPr>
          <w:rFonts w:ascii="华文细黑" w:eastAsia="华文细黑" w:hAnsi="华文细黑" w:cs="华文细黑" w:hint="eastAsia"/>
          <w:color w:val="000000"/>
          <w:kern w:val="0"/>
          <w:sz w:val="24"/>
          <w:szCs w:val="24"/>
        </w:rPr>
        <w:t>、</w:t>
      </w:r>
      <w:bookmarkEnd w:id="0"/>
      <w:bookmarkEnd w:id="1"/>
      <w:r>
        <w:rPr>
          <w:rFonts w:ascii="华文细黑" w:eastAsia="华文细黑" w:hAnsi="华文细黑" w:cs="华文细黑" w:hint="eastAsia"/>
          <w:color w:val="000000"/>
          <w:kern w:val="0"/>
          <w:sz w:val="24"/>
          <w:szCs w:val="24"/>
        </w:rPr>
        <w:t>面试，结合一年级第一学期学习情况和任课老师推荐意见给出录取意见，经“数学拔尖计划”工作小组审核批准。</w:t>
      </w:r>
    </w:p>
    <w:p w:rsidR="00094F79" w:rsidRDefault="00680B6E" w:rsidP="00527979">
      <w:pPr>
        <w:widowControl/>
        <w:spacing w:beforeLines="25" w:line="400" w:lineRule="exact"/>
        <w:jc w:val="left"/>
        <w:rPr>
          <w:rFonts w:ascii="华文细黑" w:eastAsia="华文细黑" w:hAnsi="华文细黑" w:cs="华文细黑"/>
          <w:color w:val="000000"/>
          <w:kern w:val="0"/>
          <w:sz w:val="24"/>
          <w:szCs w:val="24"/>
        </w:rPr>
      </w:pPr>
      <w:r>
        <w:rPr>
          <w:rFonts w:ascii="华文细黑" w:eastAsia="华文细黑" w:hAnsi="华文细黑" w:cs="华文细黑"/>
          <w:color w:val="000000"/>
          <w:kern w:val="0"/>
          <w:sz w:val="24"/>
          <w:szCs w:val="24"/>
        </w:rPr>
        <w:t xml:space="preserve">2. </w:t>
      </w:r>
      <w:r>
        <w:rPr>
          <w:rFonts w:ascii="华文细黑" w:eastAsia="华文细黑" w:hAnsi="华文细黑" w:cs="华文细黑" w:hint="eastAsia"/>
          <w:color w:val="000000"/>
          <w:kern w:val="0"/>
          <w:sz w:val="24"/>
          <w:szCs w:val="24"/>
        </w:rPr>
        <w:t>学生考核</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w:t>
      </w:r>
      <w:r>
        <w:rPr>
          <w:rFonts w:ascii="华文细黑" w:eastAsia="华文细黑" w:hAnsi="华文细黑" w:cs="华文细黑" w:hint="eastAsia"/>
          <w:kern w:val="0"/>
          <w:sz w:val="24"/>
          <w:szCs w:val="24"/>
        </w:rPr>
        <w:t>1</w:t>
      </w:r>
      <w:r>
        <w:rPr>
          <w:rFonts w:ascii="华文细黑" w:eastAsia="华文细黑" w:hAnsi="华文细黑" w:cs="华文细黑" w:hint="eastAsia"/>
          <w:kern w:val="0"/>
          <w:sz w:val="24"/>
          <w:szCs w:val="24"/>
        </w:rPr>
        <w:t>）对一、二、三年级“数学拔尖计划”学生每年</w:t>
      </w:r>
      <w:r>
        <w:rPr>
          <w:rFonts w:ascii="华文细黑" w:eastAsia="华文细黑" w:hAnsi="华文细黑" w:cs="华文细黑" w:hint="eastAsia"/>
          <w:kern w:val="0"/>
          <w:sz w:val="24"/>
          <w:szCs w:val="24"/>
        </w:rPr>
        <w:t>9</w:t>
      </w:r>
      <w:r>
        <w:rPr>
          <w:rFonts w:ascii="华文细黑" w:eastAsia="华文细黑" w:hAnsi="华文细黑" w:cs="华文细黑" w:hint="eastAsia"/>
          <w:kern w:val="0"/>
          <w:sz w:val="24"/>
          <w:szCs w:val="24"/>
        </w:rPr>
        <w:t>月份进行学年年度考核，内容包括：年度学习情况、国内国际交流、科研情况、竞赛获奖情况、导师评价意见等。</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w:t>
      </w:r>
      <w:r>
        <w:rPr>
          <w:rFonts w:ascii="华文细黑" w:eastAsia="华文细黑" w:hAnsi="华文细黑" w:cs="华文细黑" w:hint="eastAsia"/>
          <w:kern w:val="0"/>
          <w:sz w:val="24"/>
          <w:szCs w:val="24"/>
        </w:rPr>
        <w:t>2</w:t>
      </w:r>
      <w:r>
        <w:rPr>
          <w:rFonts w:ascii="华文细黑" w:eastAsia="华文细黑" w:hAnsi="华文细黑" w:cs="华文细黑" w:hint="eastAsia"/>
          <w:kern w:val="0"/>
          <w:sz w:val="24"/>
          <w:szCs w:val="24"/>
        </w:rPr>
        <w:t>）对四年级“数学拔尖计划”学生每年</w:t>
      </w:r>
      <w:r>
        <w:rPr>
          <w:rFonts w:ascii="华文细黑" w:eastAsia="华文细黑" w:hAnsi="华文细黑" w:cs="华文细黑" w:hint="eastAsia"/>
          <w:kern w:val="0"/>
          <w:sz w:val="24"/>
          <w:szCs w:val="24"/>
        </w:rPr>
        <w:t>5</w:t>
      </w:r>
      <w:r>
        <w:rPr>
          <w:rFonts w:ascii="华文细黑" w:eastAsia="华文细黑" w:hAnsi="华文细黑" w:cs="华文细黑" w:hint="eastAsia"/>
          <w:kern w:val="0"/>
          <w:sz w:val="24"/>
          <w:szCs w:val="24"/>
        </w:rPr>
        <w:t>月份进行学年年度和四年综合考核。</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kern w:val="0"/>
          <w:sz w:val="24"/>
          <w:szCs w:val="24"/>
        </w:rPr>
        <w:t xml:space="preserve">3. </w:t>
      </w:r>
      <w:r>
        <w:rPr>
          <w:rFonts w:ascii="华文细黑" w:eastAsia="华文细黑" w:hAnsi="华文细黑" w:cs="华文细黑" w:hint="eastAsia"/>
          <w:kern w:val="0"/>
          <w:sz w:val="24"/>
          <w:szCs w:val="24"/>
        </w:rPr>
        <w:t>学生滚动</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kern w:val="0"/>
          <w:sz w:val="24"/>
          <w:szCs w:val="24"/>
        </w:rPr>
        <w:t xml:space="preserve">   </w:t>
      </w:r>
      <w:r>
        <w:rPr>
          <w:rFonts w:ascii="华文细黑" w:eastAsia="华文细黑" w:hAnsi="华文细黑" w:cs="华文细黑" w:hint="eastAsia"/>
          <w:kern w:val="0"/>
          <w:sz w:val="24"/>
          <w:szCs w:val="24"/>
        </w:rPr>
        <w:t>滚动包括申请退出、分流和增补。</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w:t>
      </w:r>
      <w:r>
        <w:rPr>
          <w:rFonts w:ascii="华文细黑" w:eastAsia="华文细黑" w:hAnsi="华文细黑" w:cs="华文细黑"/>
          <w:kern w:val="0"/>
          <w:sz w:val="24"/>
          <w:szCs w:val="24"/>
        </w:rPr>
        <w:t>1</w:t>
      </w:r>
      <w:r>
        <w:rPr>
          <w:rFonts w:ascii="华文细黑" w:eastAsia="华文细黑" w:hAnsi="华文细黑" w:cs="华文细黑" w:hint="eastAsia"/>
          <w:kern w:val="0"/>
          <w:sz w:val="24"/>
          <w:szCs w:val="24"/>
        </w:rPr>
        <w:t>）申请退出：一、二年级“数学拔尖计划”学生在年度考核时可申请退出“数学拔尖计划”；进入三年级后不得退出“数学拔尖计划”。</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color w:val="000000"/>
          <w:kern w:val="0"/>
          <w:sz w:val="24"/>
          <w:szCs w:val="24"/>
        </w:rPr>
        <w:t>（</w:t>
      </w:r>
      <w:r>
        <w:rPr>
          <w:rFonts w:ascii="华文细黑" w:eastAsia="华文细黑" w:hAnsi="华文细黑" w:cs="华文细黑"/>
          <w:kern w:val="0"/>
          <w:sz w:val="24"/>
          <w:szCs w:val="24"/>
        </w:rPr>
        <w:t>2</w:t>
      </w:r>
      <w:r>
        <w:rPr>
          <w:rFonts w:ascii="华文细黑" w:eastAsia="华文细黑" w:hAnsi="华文细黑" w:cs="华文细黑" w:hint="eastAsia"/>
          <w:kern w:val="0"/>
          <w:sz w:val="24"/>
          <w:szCs w:val="24"/>
        </w:rPr>
        <w:t>）分流：一、二年级“数学拔尖计划”学生年度考核成绩（政治课与外语除外）学分加权按专业排名未达前</w:t>
      </w:r>
      <w:r>
        <w:rPr>
          <w:rFonts w:ascii="华文细黑" w:eastAsia="华文细黑" w:hAnsi="华文细黑" w:cs="华文细黑"/>
          <w:kern w:val="0"/>
          <w:sz w:val="24"/>
          <w:szCs w:val="24"/>
        </w:rPr>
        <w:t>30%</w:t>
      </w:r>
      <w:r>
        <w:rPr>
          <w:rFonts w:ascii="华文细黑" w:eastAsia="华文细黑" w:hAnsi="华文细黑" w:cs="华文细黑" w:hint="eastAsia"/>
          <w:kern w:val="0"/>
          <w:sz w:val="24"/>
          <w:szCs w:val="24"/>
        </w:rPr>
        <w:t>的学生将被建议退出“数学拔尖计划”。特殊情况由学生提出申请，经导师或导师组成员特别推荐、“数学拔尖计划”工作小组批准可继续留在“数学拔尖计划”。</w:t>
      </w:r>
    </w:p>
    <w:p w:rsidR="00094F79" w:rsidRDefault="00680B6E" w:rsidP="00527979">
      <w:pPr>
        <w:widowControl/>
        <w:spacing w:beforeLines="25" w:line="400" w:lineRule="exact"/>
        <w:jc w:val="left"/>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w:t>
      </w:r>
      <w:r>
        <w:rPr>
          <w:rFonts w:ascii="华文细黑" w:eastAsia="华文细黑" w:hAnsi="华文细黑" w:cs="华文细黑" w:hint="eastAsia"/>
          <w:kern w:val="0"/>
          <w:sz w:val="24"/>
          <w:szCs w:val="24"/>
        </w:rPr>
        <w:t>3</w:t>
      </w:r>
      <w:r>
        <w:rPr>
          <w:rFonts w:ascii="华文细黑" w:eastAsia="华文细黑" w:hAnsi="华文细黑" w:cs="华文细黑" w:hint="eastAsia"/>
          <w:kern w:val="0"/>
          <w:sz w:val="24"/>
          <w:szCs w:val="24"/>
        </w:rPr>
        <w:t>）增</w:t>
      </w:r>
      <w:r>
        <w:rPr>
          <w:rFonts w:ascii="华文细黑" w:eastAsia="华文细黑" w:hAnsi="华文细黑" w:cs="华文细黑" w:hint="eastAsia"/>
          <w:kern w:val="0"/>
          <w:sz w:val="24"/>
          <w:szCs w:val="24"/>
        </w:rPr>
        <w:t>补：在对一年级学生生源遴选时同时启动增补二年级学生。视情况</w:t>
      </w:r>
      <w:r>
        <w:rPr>
          <w:rFonts w:ascii="华文细黑" w:eastAsia="华文细黑" w:hAnsi="华文细黑" w:cs="华文细黑" w:hint="eastAsia"/>
          <w:kern w:val="0"/>
          <w:sz w:val="24"/>
          <w:szCs w:val="24"/>
        </w:rPr>
        <w:t>7</w:t>
      </w:r>
      <w:r>
        <w:rPr>
          <w:rFonts w:ascii="华文细黑" w:eastAsia="华文细黑" w:hAnsi="华文细黑" w:cs="华文细黑" w:hint="eastAsia"/>
          <w:kern w:val="0"/>
          <w:sz w:val="24"/>
          <w:szCs w:val="24"/>
        </w:rPr>
        <w:t>月份左右对一、二年级学生进行适当增补。</w:t>
      </w:r>
    </w:p>
    <w:p w:rsidR="00094F79" w:rsidRDefault="00094F79" w:rsidP="00527979">
      <w:pPr>
        <w:widowControl/>
        <w:spacing w:beforeLines="25" w:line="400" w:lineRule="exact"/>
        <w:jc w:val="left"/>
        <w:rPr>
          <w:rFonts w:ascii="华文细黑" w:eastAsia="华文细黑" w:hAnsi="华文细黑" w:cs="华文细黑"/>
          <w:kern w:val="0"/>
          <w:sz w:val="24"/>
          <w:szCs w:val="24"/>
        </w:rPr>
      </w:pPr>
    </w:p>
    <w:p w:rsidR="00094F79" w:rsidRDefault="00680B6E" w:rsidP="00527979">
      <w:pPr>
        <w:widowControl/>
        <w:spacing w:beforeLines="25" w:line="400" w:lineRule="exact"/>
        <w:jc w:val="left"/>
        <w:rPr>
          <w:rFonts w:ascii="华文细黑" w:eastAsia="华文细黑" w:hAnsi="华文细黑" w:cs="华文细黑"/>
          <w:color w:val="000000"/>
          <w:kern w:val="0"/>
          <w:sz w:val="24"/>
          <w:szCs w:val="24"/>
        </w:rPr>
      </w:pPr>
      <w:r>
        <w:rPr>
          <w:rFonts w:ascii="华文细黑" w:eastAsia="华文细黑" w:hAnsi="华文细黑" w:cs="华文细黑" w:hint="eastAsia"/>
          <w:kern w:val="0"/>
          <w:sz w:val="24"/>
          <w:szCs w:val="24"/>
        </w:rPr>
        <w:t>入选“数学拔尖计划”学生</w:t>
      </w:r>
      <w:r>
        <w:rPr>
          <w:rFonts w:ascii="华文细黑" w:eastAsia="华文细黑" w:hAnsi="华文细黑" w:cs="华文细黑" w:hint="eastAsia"/>
          <w:kern w:val="0"/>
          <w:sz w:val="24"/>
          <w:szCs w:val="24"/>
        </w:rPr>
        <w:t>原则上</w:t>
      </w:r>
      <w:r>
        <w:rPr>
          <w:rFonts w:ascii="华文细黑" w:eastAsia="华文细黑" w:hAnsi="华文细黑" w:cs="华文细黑" w:hint="eastAsia"/>
          <w:kern w:val="0"/>
          <w:sz w:val="24"/>
          <w:szCs w:val="24"/>
        </w:rPr>
        <w:t>将自动获得保</w:t>
      </w:r>
      <w:proofErr w:type="gramStart"/>
      <w:r>
        <w:rPr>
          <w:rFonts w:ascii="华文细黑" w:eastAsia="华文细黑" w:hAnsi="华文细黑" w:cs="华文细黑" w:hint="eastAsia"/>
          <w:kern w:val="0"/>
          <w:sz w:val="24"/>
          <w:szCs w:val="24"/>
        </w:rPr>
        <w:t>研</w:t>
      </w:r>
      <w:proofErr w:type="gramEnd"/>
      <w:r>
        <w:rPr>
          <w:rFonts w:ascii="华文细黑" w:eastAsia="华文细黑" w:hAnsi="华文细黑" w:cs="华文细黑" w:hint="eastAsia"/>
          <w:kern w:val="0"/>
          <w:sz w:val="24"/>
          <w:szCs w:val="24"/>
        </w:rPr>
        <w:t>资格，但保</w:t>
      </w:r>
      <w:proofErr w:type="gramStart"/>
      <w:r>
        <w:rPr>
          <w:rFonts w:ascii="华文细黑" w:eastAsia="华文细黑" w:hAnsi="华文细黑" w:cs="华文细黑" w:hint="eastAsia"/>
          <w:kern w:val="0"/>
          <w:sz w:val="24"/>
          <w:szCs w:val="24"/>
        </w:rPr>
        <w:t>研</w:t>
      </w:r>
      <w:proofErr w:type="gramEnd"/>
      <w:r>
        <w:rPr>
          <w:rFonts w:ascii="华文细黑" w:eastAsia="华文细黑" w:hAnsi="华文细黑" w:cs="华文细黑" w:hint="eastAsia"/>
          <w:kern w:val="0"/>
          <w:sz w:val="24"/>
          <w:szCs w:val="24"/>
        </w:rPr>
        <w:t>将仅限数学或统计专业。</w:t>
      </w:r>
      <w:r>
        <w:rPr>
          <w:rFonts w:ascii="华文细黑" w:eastAsia="华文细黑" w:hAnsi="华文细黑" w:cs="华文细黑" w:hint="eastAsia"/>
          <w:color w:val="000000"/>
          <w:kern w:val="0"/>
          <w:sz w:val="24"/>
          <w:szCs w:val="24"/>
        </w:rPr>
        <w:t>毕业时，“数学拔尖计划”学生由教务处统一发“荣誉证书”。</w:t>
      </w:r>
    </w:p>
    <w:p w:rsidR="00094F79" w:rsidRDefault="00680B6E" w:rsidP="00527979">
      <w:pPr>
        <w:widowControl/>
        <w:spacing w:beforeLines="100" w:line="400" w:lineRule="exact"/>
        <w:jc w:val="left"/>
        <w:rPr>
          <w:rFonts w:ascii="华文细黑" w:eastAsia="华文细黑" w:hAnsi="华文细黑"/>
          <w:b/>
          <w:bCs/>
          <w:kern w:val="0"/>
          <w:sz w:val="24"/>
          <w:szCs w:val="24"/>
        </w:rPr>
      </w:pPr>
      <w:r>
        <w:rPr>
          <w:rFonts w:ascii="华文细黑" w:eastAsia="华文细黑" w:hAnsi="华文细黑" w:cs="华文细黑" w:hint="eastAsia"/>
          <w:b/>
          <w:bCs/>
          <w:kern w:val="0"/>
          <w:sz w:val="24"/>
          <w:szCs w:val="24"/>
        </w:rPr>
        <w:t>五、奖励和资助</w:t>
      </w:r>
    </w:p>
    <w:p w:rsidR="00094F79" w:rsidRDefault="00680B6E" w:rsidP="00527979">
      <w:pPr>
        <w:widowControl/>
        <w:spacing w:beforeLines="25"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．奖学金</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对入选“数学拔尖计划”学生专设</w:t>
      </w:r>
      <w:bookmarkStart w:id="2" w:name="OLE_LINK71"/>
      <w:bookmarkStart w:id="3" w:name="OLE_LINK70"/>
      <w:r>
        <w:rPr>
          <w:rFonts w:ascii="华文细黑" w:eastAsia="华文细黑" w:hAnsi="华文细黑" w:cs="华文细黑" w:hint="eastAsia"/>
          <w:color w:val="000000"/>
          <w:kern w:val="0"/>
          <w:sz w:val="24"/>
          <w:szCs w:val="24"/>
        </w:rPr>
        <w:t>优秀学生</w:t>
      </w:r>
      <w:bookmarkEnd w:id="2"/>
      <w:bookmarkEnd w:id="3"/>
      <w:r>
        <w:rPr>
          <w:rFonts w:ascii="华文细黑" w:eastAsia="华文细黑" w:hAnsi="华文细黑" w:cs="华文细黑" w:hint="eastAsia"/>
          <w:color w:val="000000"/>
          <w:kern w:val="0"/>
          <w:sz w:val="24"/>
          <w:szCs w:val="24"/>
        </w:rPr>
        <w:t>奖学金（</w:t>
      </w:r>
      <w:r>
        <w:rPr>
          <w:rFonts w:ascii="华文细黑" w:eastAsia="华文细黑" w:hAnsi="华文细黑" w:cs="华文细黑" w:hint="eastAsia"/>
          <w:color w:val="000000"/>
          <w:kern w:val="0"/>
          <w:sz w:val="24"/>
          <w:szCs w:val="24"/>
        </w:rPr>
        <w:t>5000</w:t>
      </w:r>
      <w:r>
        <w:rPr>
          <w:rFonts w:ascii="华文细黑" w:eastAsia="华文细黑" w:hAnsi="华文细黑" w:cs="华文细黑" w:hint="eastAsia"/>
          <w:color w:val="000000"/>
          <w:kern w:val="0"/>
          <w:sz w:val="24"/>
          <w:szCs w:val="24"/>
        </w:rPr>
        <w:t>元）、单科成绩优秀奖学金（</w:t>
      </w:r>
      <w:r>
        <w:rPr>
          <w:rFonts w:ascii="华文细黑" w:eastAsia="华文细黑" w:hAnsi="华文细黑" w:cs="华文细黑" w:hint="eastAsia"/>
          <w:color w:val="000000"/>
          <w:kern w:val="0"/>
          <w:sz w:val="24"/>
          <w:szCs w:val="24"/>
        </w:rPr>
        <w:t>1000</w:t>
      </w:r>
      <w:r>
        <w:rPr>
          <w:rFonts w:ascii="华文细黑" w:eastAsia="华文细黑" w:hAnsi="华文细黑" w:cs="华文细黑" w:hint="eastAsia"/>
          <w:color w:val="000000"/>
          <w:kern w:val="0"/>
          <w:sz w:val="24"/>
          <w:szCs w:val="24"/>
        </w:rPr>
        <w:t>元）、单项奖学金（</w:t>
      </w:r>
      <w:r>
        <w:rPr>
          <w:rFonts w:ascii="华文细黑" w:eastAsia="华文细黑" w:hAnsi="华文细黑" w:cs="华文细黑" w:hint="eastAsia"/>
          <w:color w:val="000000"/>
          <w:kern w:val="0"/>
          <w:sz w:val="24"/>
          <w:szCs w:val="24"/>
        </w:rPr>
        <w:t>1000</w:t>
      </w:r>
      <w:r>
        <w:rPr>
          <w:rFonts w:ascii="华文细黑" w:eastAsia="华文细黑" w:hAnsi="华文细黑" w:cs="华文细黑" w:hint="eastAsia"/>
          <w:color w:val="000000"/>
          <w:kern w:val="0"/>
          <w:sz w:val="24"/>
          <w:szCs w:val="24"/>
        </w:rPr>
        <w:t>元）和基本奖学金（</w:t>
      </w:r>
      <w:r>
        <w:rPr>
          <w:rFonts w:ascii="华文细黑" w:eastAsia="华文细黑" w:hAnsi="华文细黑" w:cs="华文细黑" w:hint="eastAsia"/>
          <w:color w:val="000000"/>
          <w:kern w:val="0"/>
          <w:sz w:val="24"/>
          <w:szCs w:val="24"/>
        </w:rPr>
        <w:t>3000</w:t>
      </w:r>
      <w:r>
        <w:rPr>
          <w:rFonts w:ascii="华文细黑" w:eastAsia="华文细黑" w:hAnsi="华文细黑" w:cs="华文细黑" w:hint="eastAsia"/>
          <w:color w:val="000000"/>
          <w:kern w:val="0"/>
          <w:sz w:val="24"/>
          <w:szCs w:val="24"/>
        </w:rPr>
        <w:t>元）。新增补学生享受当学年同等奖学金待遇。</w:t>
      </w:r>
    </w:p>
    <w:p w:rsidR="00094F79" w:rsidRDefault="00680B6E" w:rsidP="00527979">
      <w:pPr>
        <w:spacing w:beforeLines="25" w:line="400" w:lineRule="exact"/>
        <w:ind w:firstLine="198"/>
        <w:rPr>
          <w:rFonts w:ascii="华文细黑" w:eastAsia="华文细黑" w:hAnsi="华文细黑" w:cs="华文细黑"/>
          <w:kern w:val="0"/>
          <w:sz w:val="24"/>
          <w:szCs w:val="24"/>
        </w:rPr>
      </w:pPr>
      <w:r>
        <w:rPr>
          <w:rFonts w:ascii="华文细黑" w:eastAsia="华文细黑" w:hAnsi="华文细黑" w:cs="华文细黑"/>
          <w:kern w:val="0"/>
          <w:sz w:val="24"/>
          <w:szCs w:val="24"/>
        </w:rPr>
        <w:t xml:space="preserve">  </w:t>
      </w:r>
      <w:r>
        <w:rPr>
          <w:rFonts w:ascii="华文细黑" w:eastAsia="华文细黑" w:hAnsi="华文细黑" w:cs="华文细黑" w:hint="eastAsia"/>
          <w:kern w:val="0"/>
          <w:sz w:val="24"/>
          <w:szCs w:val="24"/>
        </w:rPr>
        <w:t xml:space="preserve">2. </w:t>
      </w:r>
      <w:r>
        <w:rPr>
          <w:rFonts w:ascii="华文细黑" w:eastAsia="华文细黑" w:hAnsi="华文细黑" w:cs="华文细黑" w:hint="eastAsia"/>
          <w:kern w:val="0"/>
          <w:sz w:val="24"/>
          <w:szCs w:val="24"/>
        </w:rPr>
        <w:t>日常科研经费</w:t>
      </w:r>
    </w:p>
    <w:p w:rsidR="00094F79" w:rsidRDefault="00680B6E" w:rsidP="00527979">
      <w:pPr>
        <w:spacing w:beforeLines="25" w:line="400" w:lineRule="exact"/>
        <w:ind w:firstLineChars="182" w:firstLine="437"/>
        <w:rPr>
          <w:rFonts w:ascii="华文细黑" w:eastAsia="华文细黑" w:hAnsi="华文细黑"/>
          <w:sz w:val="24"/>
          <w:szCs w:val="24"/>
        </w:rPr>
      </w:pPr>
      <w:r>
        <w:rPr>
          <w:rFonts w:ascii="华文细黑" w:eastAsia="华文细黑" w:hAnsi="华文细黑" w:cs="华文细黑" w:hint="eastAsia"/>
          <w:kern w:val="0"/>
          <w:sz w:val="24"/>
          <w:szCs w:val="24"/>
        </w:rPr>
        <w:t>资助“数学拔尖计划”学生</w:t>
      </w:r>
      <w:r>
        <w:rPr>
          <w:rFonts w:ascii="华文细黑" w:eastAsia="华文细黑" w:hAnsi="华文细黑" w:cs="华文细黑"/>
          <w:kern w:val="0"/>
          <w:sz w:val="24"/>
          <w:szCs w:val="24"/>
        </w:rPr>
        <w:t>5000</w:t>
      </w:r>
      <w:r>
        <w:rPr>
          <w:rFonts w:ascii="华文细黑" w:eastAsia="华文细黑" w:hAnsi="华文细黑" w:cs="华文细黑" w:hint="eastAsia"/>
          <w:kern w:val="0"/>
          <w:sz w:val="24"/>
          <w:szCs w:val="24"/>
        </w:rPr>
        <w:t>元</w:t>
      </w:r>
      <w:r>
        <w:rPr>
          <w:rFonts w:ascii="华文细黑" w:eastAsia="华文细黑" w:hAnsi="华文细黑" w:cs="华文细黑"/>
          <w:kern w:val="0"/>
          <w:sz w:val="24"/>
          <w:szCs w:val="24"/>
        </w:rPr>
        <w:t>/</w:t>
      </w:r>
      <w:r>
        <w:rPr>
          <w:rFonts w:ascii="华文细黑" w:eastAsia="华文细黑" w:hAnsi="华文细黑" w:cs="华文细黑" w:hint="eastAsia"/>
          <w:kern w:val="0"/>
          <w:sz w:val="24"/>
          <w:szCs w:val="24"/>
        </w:rPr>
        <w:t>人</w:t>
      </w:r>
      <w:r>
        <w:rPr>
          <w:rFonts w:ascii="华文细黑" w:eastAsia="华文细黑" w:hAnsi="华文细黑" w:cs="华文细黑"/>
          <w:kern w:val="0"/>
          <w:sz w:val="24"/>
          <w:szCs w:val="24"/>
        </w:rPr>
        <w:t>/</w:t>
      </w:r>
      <w:r>
        <w:rPr>
          <w:rFonts w:ascii="华文细黑" w:eastAsia="华文细黑" w:hAnsi="华文细黑" w:cs="华文细黑" w:hint="eastAsia"/>
          <w:kern w:val="0"/>
          <w:sz w:val="24"/>
          <w:szCs w:val="24"/>
        </w:rPr>
        <w:t>年科研经费，</w:t>
      </w:r>
      <w:r>
        <w:rPr>
          <w:rFonts w:ascii="华文细黑" w:eastAsia="华文细黑" w:hAnsi="华文细黑" w:cs="华文细黑" w:hint="eastAsia"/>
          <w:sz w:val="24"/>
          <w:szCs w:val="24"/>
        </w:rPr>
        <w:t>用于日常学习和科研，</w:t>
      </w:r>
      <w:r>
        <w:rPr>
          <w:rFonts w:ascii="华文细黑" w:eastAsia="华文细黑" w:hAnsi="华文细黑" w:cs="华文细黑" w:hint="eastAsia"/>
          <w:sz w:val="24"/>
          <w:szCs w:val="24"/>
        </w:rPr>
        <w:lastRenderedPageBreak/>
        <w:t>其报销由</w:t>
      </w:r>
      <w:r>
        <w:rPr>
          <w:rFonts w:ascii="华文细黑" w:eastAsia="华文细黑" w:hAnsi="华文细黑" w:cs="华文细黑" w:hint="eastAsia"/>
          <w:kern w:val="0"/>
          <w:sz w:val="24"/>
          <w:szCs w:val="24"/>
        </w:rPr>
        <w:t>导师签字按</w:t>
      </w:r>
      <w:r>
        <w:rPr>
          <w:rFonts w:ascii="华文细黑" w:eastAsia="华文细黑" w:hAnsi="华文细黑" w:cs="华文细黑" w:hint="eastAsia"/>
          <w:sz w:val="24"/>
          <w:szCs w:val="24"/>
        </w:rPr>
        <w:t>学校有关科研经费管理办法执行。</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sz w:val="24"/>
          <w:szCs w:val="24"/>
        </w:rPr>
        <w:t>3.</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hint="eastAsia"/>
          <w:color w:val="000000"/>
          <w:kern w:val="0"/>
          <w:sz w:val="24"/>
          <w:szCs w:val="24"/>
        </w:rPr>
        <w:t>国际交流</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每位“数学拔尖计划”学生</w:t>
      </w:r>
      <w:r>
        <w:rPr>
          <w:rFonts w:ascii="华文细黑" w:eastAsia="华文细黑" w:hAnsi="华文细黑" w:cs="华文细黑" w:hint="eastAsia"/>
          <w:color w:val="000000"/>
          <w:kern w:val="0"/>
          <w:sz w:val="24"/>
          <w:szCs w:val="24"/>
        </w:rPr>
        <w:t>原则上</w:t>
      </w:r>
      <w:r>
        <w:rPr>
          <w:rFonts w:ascii="华文细黑" w:eastAsia="华文细黑" w:hAnsi="华文细黑" w:cs="华文细黑" w:hint="eastAsia"/>
          <w:color w:val="000000"/>
          <w:kern w:val="0"/>
          <w:sz w:val="24"/>
          <w:szCs w:val="24"/>
        </w:rPr>
        <w:t>可享受一次“数学拔尖计划”资助的国际交流活动。</w:t>
      </w:r>
      <w:r>
        <w:rPr>
          <w:rFonts w:ascii="华文细黑" w:eastAsia="华文细黑" w:hAnsi="华文细黑" w:cs="华文细黑" w:hint="eastAsia"/>
          <w:sz w:val="24"/>
          <w:szCs w:val="24"/>
        </w:rPr>
        <w:t>需向“数学拔尖计划”工作小组审批并按学校有关科研经费管理办法执行。</w:t>
      </w:r>
    </w:p>
    <w:p w:rsidR="00094F79" w:rsidRDefault="00680B6E"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r>
        <w:rPr>
          <w:rFonts w:ascii="华文细黑" w:eastAsia="华文细黑" w:hAnsi="华文细黑" w:cs="华文细黑" w:hint="eastAsia"/>
          <w:color w:val="000000"/>
          <w:kern w:val="0"/>
          <w:sz w:val="24"/>
          <w:szCs w:val="24"/>
        </w:rPr>
        <w:t xml:space="preserve">4. </w:t>
      </w:r>
      <w:r>
        <w:rPr>
          <w:rFonts w:ascii="华文细黑" w:eastAsia="华文细黑" w:hAnsi="华文细黑" w:cs="华文细黑" w:hint="eastAsia"/>
          <w:color w:val="000000"/>
          <w:kern w:val="0"/>
          <w:sz w:val="24"/>
          <w:szCs w:val="24"/>
        </w:rPr>
        <w:t>国内交流</w:t>
      </w:r>
    </w:p>
    <w:p w:rsidR="00094F79" w:rsidRDefault="00680B6E" w:rsidP="00527979">
      <w:pPr>
        <w:widowControl/>
        <w:spacing w:beforeLines="25"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color w:val="000000"/>
          <w:kern w:val="0"/>
          <w:sz w:val="24"/>
          <w:szCs w:val="24"/>
        </w:rPr>
        <w:t>资助“数学拔尖计划”学生参加国内交流活动。根据不同情况，</w:t>
      </w:r>
      <w:r>
        <w:rPr>
          <w:rFonts w:ascii="华文细黑" w:eastAsia="华文细黑" w:hAnsi="华文细黑" w:cs="华文细黑" w:hint="eastAsia"/>
          <w:sz w:val="24"/>
          <w:szCs w:val="24"/>
        </w:rPr>
        <w:t>其报销由导师签字或由“数学拔尖计划”工作小组批准按学校有关科研经费管理办法执行。</w:t>
      </w:r>
    </w:p>
    <w:p w:rsidR="00094F79" w:rsidRDefault="00094F79" w:rsidP="00527979">
      <w:pPr>
        <w:widowControl/>
        <w:spacing w:beforeLines="25" w:line="400" w:lineRule="exact"/>
        <w:ind w:firstLineChars="200" w:firstLine="480"/>
        <w:jc w:val="left"/>
        <w:rPr>
          <w:rFonts w:ascii="华文细黑" w:eastAsia="华文细黑" w:hAnsi="华文细黑" w:cs="华文细黑"/>
          <w:color w:val="000000"/>
          <w:kern w:val="0"/>
          <w:sz w:val="24"/>
          <w:szCs w:val="24"/>
        </w:rPr>
      </w:pPr>
    </w:p>
    <w:p w:rsidR="00094F79" w:rsidRDefault="00680B6E" w:rsidP="00527979">
      <w:pPr>
        <w:widowControl/>
        <w:spacing w:beforeLines="25" w:line="400" w:lineRule="exact"/>
        <w:jc w:val="left"/>
        <w:rPr>
          <w:rFonts w:ascii="华文细黑" w:eastAsia="华文细黑" w:hAnsi="华文细黑" w:cs="华文细黑"/>
          <w:color w:val="000000"/>
          <w:kern w:val="0"/>
          <w:sz w:val="24"/>
          <w:szCs w:val="24"/>
        </w:rPr>
      </w:pPr>
      <w:r>
        <w:rPr>
          <w:rFonts w:ascii="华文细黑" w:eastAsia="华文细黑" w:hAnsi="华文细黑" w:cs="华文细黑" w:hint="eastAsia"/>
          <w:b/>
          <w:bCs/>
          <w:color w:val="000000"/>
          <w:kern w:val="0"/>
          <w:sz w:val="24"/>
          <w:szCs w:val="24"/>
        </w:rPr>
        <w:t>六、</w:t>
      </w:r>
      <w:r>
        <w:rPr>
          <w:rFonts w:ascii="华文细黑" w:eastAsia="华文细黑" w:hAnsi="华文细黑" w:cs="华文细黑" w:hint="eastAsia"/>
          <w:color w:val="000000"/>
          <w:kern w:val="0"/>
          <w:sz w:val="24"/>
          <w:szCs w:val="24"/>
        </w:rPr>
        <w:t>本方案与学校政策冲突之处，以学校政策为准。本实施方案未尽事宜，由数学科学学院负责解释。</w:t>
      </w:r>
    </w:p>
    <w:p w:rsidR="00094F79" w:rsidRDefault="00094F79" w:rsidP="00527979">
      <w:pPr>
        <w:widowControl/>
        <w:spacing w:beforeLines="25" w:line="400" w:lineRule="exact"/>
        <w:jc w:val="left"/>
        <w:rPr>
          <w:rFonts w:ascii="华文细黑" w:eastAsia="华文细黑" w:hAnsi="华文细黑" w:cs="华文细黑"/>
          <w:color w:val="000000"/>
          <w:kern w:val="0"/>
          <w:sz w:val="24"/>
          <w:szCs w:val="24"/>
        </w:rPr>
      </w:pPr>
    </w:p>
    <w:p w:rsidR="00094F79" w:rsidRDefault="00094F79" w:rsidP="00527979">
      <w:pPr>
        <w:widowControl/>
        <w:spacing w:beforeLines="25" w:line="400" w:lineRule="exact"/>
        <w:jc w:val="left"/>
        <w:rPr>
          <w:rFonts w:ascii="华文细黑" w:eastAsia="华文细黑" w:hAnsi="华文细黑" w:cs="华文细黑"/>
          <w:sz w:val="24"/>
          <w:szCs w:val="24"/>
        </w:rPr>
      </w:pPr>
    </w:p>
    <w:p w:rsidR="00094F79" w:rsidRDefault="00680B6E" w:rsidP="00527979">
      <w:pPr>
        <w:widowControl/>
        <w:spacing w:beforeLines="450" w:line="400" w:lineRule="exact"/>
        <w:ind w:right="420"/>
        <w:rPr>
          <w:rFonts w:ascii="华文细黑" w:eastAsia="华文细黑" w:hAnsi="华文细黑"/>
          <w:bCs/>
          <w:color w:val="000000"/>
          <w:kern w:val="0"/>
          <w:sz w:val="24"/>
          <w:szCs w:val="24"/>
        </w:rPr>
      </w:pPr>
      <w:r>
        <w:rPr>
          <w:rFonts w:ascii="华文细黑" w:eastAsia="华文细黑" w:hAnsi="华文细黑" w:cs="华文细黑"/>
          <w:color w:val="000000"/>
          <w:kern w:val="0"/>
          <w:sz w:val="24"/>
          <w:szCs w:val="24"/>
        </w:rPr>
        <w:t xml:space="preserve">          </w:t>
      </w:r>
      <w:bookmarkStart w:id="4" w:name="_GoBack"/>
      <w:bookmarkEnd w:id="4"/>
      <w:r>
        <w:rPr>
          <w:rFonts w:ascii="华文细黑" w:eastAsia="华文细黑" w:hAnsi="华文细黑" w:cs="华文细黑"/>
          <w:color w:val="000000"/>
          <w:kern w:val="0"/>
          <w:sz w:val="24"/>
          <w:szCs w:val="24"/>
        </w:rPr>
        <w:t xml:space="preserve">                                          </w:t>
      </w:r>
      <w:r>
        <w:rPr>
          <w:rFonts w:ascii="华文细黑" w:eastAsia="华文细黑" w:hAnsi="华文细黑" w:cs="华文细黑" w:hint="eastAsia"/>
          <w:bCs/>
          <w:color w:val="000000"/>
          <w:kern w:val="0"/>
          <w:sz w:val="24"/>
          <w:szCs w:val="24"/>
        </w:rPr>
        <w:t>数学科学学院</w:t>
      </w:r>
    </w:p>
    <w:p w:rsidR="00094F79" w:rsidRDefault="00680B6E" w:rsidP="00094F79">
      <w:pPr>
        <w:widowControl/>
        <w:spacing w:beforeLines="25" w:line="4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color w:val="000000"/>
          <w:kern w:val="0"/>
          <w:sz w:val="24"/>
          <w:szCs w:val="24"/>
        </w:rPr>
        <w:t xml:space="preserve">  </w:t>
      </w:r>
      <w:r>
        <w:rPr>
          <w:rFonts w:ascii="华文细黑" w:eastAsia="华文细黑" w:hAnsi="华文细黑" w:cs="华文细黑" w:hint="eastAsia"/>
          <w:color w:val="000000"/>
          <w:kern w:val="0"/>
          <w:sz w:val="24"/>
          <w:szCs w:val="24"/>
        </w:rPr>
        <w:t xml:space="preserve">                                              </w:t>
      </w:r>
      <w:r>
        <w:rPr>
          <w:rFonts w:ascii="华文细黑" w:eastAsia="华文细黑" w:hAnsi="华文细黑" w:cs="华文细黑"/>
          <w:sz w:val="24"/>
          <w:szCs w:val="24"/>
        </w:rPr>
        <w:t>201</w:t>
      </w:r>
      <w:r>
        <w:rPr>
          <w:rFonts w:ascii="华文细黑" w:eastAsia="华文细黑" w:hAnsi="华文细黑" w:cs="华文细黑" w:hint="eastAsia"/>
          <w:sz w:val="24"/>
          <w:szCs w:val="24"/>
        </w:rPr>
        <w:t>8</w:t>
      </w:r>
      <w:r>
        <w:rPr>
          <w:rFonts w:ascii="华文细黑" w:eastAsia="华文细黑" w:hAnsi="华文细黑" w:cs="华文细黑" w:hint="eastAsia"/>
          <w:sz w:val="24"/>
          <w:szCs w:val="24"/>
        </w:rPr>
        <w:t>年</w:t>
      </w:r>
      <w:r>
        <w:rPr>
          <w:rFonts w:ascii="华文细黑" w:eastAsia="华文细黑" w:hAnsi="华文细黑" w:cs="华文细黑"/>
          <w:sz w:val="24"/>
          <w:szCs w:val="24"/>
        </w:rPr>
        <w:t>1</w:t>
      </w: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p>
    <w:sectPr w:rsidR="00094F79" w:rsidSect="00094F7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B6E" w:rsidRDefault="00680B6E" w:rsidP="00094F79">
      <w:r>
        <w:separator/>
      </w:r>
    </w:p>
  </w:endnote>
  <w:endnote w:type="continuationSeparator" w:id="0">
    <w:p w:rsidR="00680B6E" w:rsidRDefault="00680B6E" w:rsidP="00094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B6E" w:rsidRDefault="00680B6E" w:rsidP="00094F79">
      <w:r>
        <w:separator/>
      </w:r>
    </w:p>
  </w:footnote>
  <w:footnote w:type="continuationSeparator" w:id="0">
    <w:p w:rsidR="00680B6E" w:rsidRDefault="00680B6E" w:rsidP="00094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F79" w:rsidRDefault="00094F7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B7DB7"/>
    <w:multiLevelType w:val="multilevel"/>
    <w:tmpl w:val="5FAB7DB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7A97"/>
    <w:rsid w:val="000013E1"/>
    <w:rsid w:val="00004CDA"/>
    <w:rsid w:val="000230AD"/>
    <w:rsid w:val="00027094"/>
    <w:rsid w:val="00031B43"/>
    <w:rsid w:val="00040A7F"/>
    <w:rsid w:val="00044C1C"/>
    <w:rsid w:val="000477D9"/>
    <w:rsid w:val="0005262C"/>
    <w:rsid w:val="000606E8"/>
    <w:rsid w:val="0006575D"/>
    <w:rsid w:val="00084B8A"/>
    <w:rsid w:val="00086CF1"/>
    <w:rsid w:val="00086F5A"/>
    <w:rsid w:val="0009478F"/>
    <w:rsid w:val="00094F79"/>
    <w:rsid w:val="00096081"/>
    <w:rsid w:val="000A4C45"/>
    <w:rsid w:val="000A7BB0"/>
    <w:rsid w:val="000C1D59"/>
    <w:rsid w:val="000C2794"/>
    <w:rsid w:val="000D0211"/>
    <w:rsid w:val="000E64B5"/>
    <w:rsid w:val="000E6933"/>
    <w:rsid w:val="000E71F6"/>
    <w:rsid w:val="000F7F7A"/>
    <w:rsid w:val="0010511C"/>
    <w:rsid w:val="0010602A"/>
    <w:rsid w:val="001132BE"/>
    <w:rsid w:val="00126B18"/>
    <w:rsid w:val="001338F1"/>
    <w:rsid w:val="00145A0F"/>
    <w:rsid w:val="00147A97"/>
    <w:rsid w:val="001550EB"/>
    <w:rsid w:val="00164164"/>
    <w:rsid w:val="00165DFE"/>
    <w:rsid w:val="00171434"/>
    <w:rsid w:val="00171690"/>
    <w:rsid w:val="00173C4C"/>
    <w:rsid w:val="00174A81"/>
    <w:rsid w:val="00182FF8"/>
    <w:rsid w:val="001A18F8"/>
    <w:rsid w:val="001A5000"/>
    <w:rsid w:val="001A55A0"/>
    <w:rsid w:val="001A7368"/>
    <w:rsid w:val="001D41A4"/>
    <w:rsid w:val="001D72C6"/>
    <w:rsid w:val="001E7AD2"/>
    <w:rsid w:val="001F4DFF"/>
    <w:rsid w:val="001F56B6"/>
    <w:rsid w:val="00203C85"/>
    <w:rsid w:val="00212196"/>
    <w:rsid w:val="002463F7"/>
    <w:rsid w:val="00247301"/>
    <w:rsid w:val="00262AF2"/>
    <w:rsid w:val="002726E6"/>
    <w:rsid w:val="002733AC"/>
    <w:rsid w:val="00275849"/>
    <w:rsid w:val="00286043"/>
    <w:rsid w:val="00295986"/>
    <w:rsid w:val="002B203D"/>
    <w:rsid w:val="002C0D52"/>
    <w:rsid w:val="002D6911"/>
    <w:rsid w:val="002E3BA0"/>
    <w:rsid w:val="002F1292"/>
    <w:rsid w:val="003044DC"/>
    <w:rsid w:val="00307EF8"/>
    <w:rsid w:val="003122D4"/>
    <w:rsid w:val="00314FD1"/>
    <w:rsid w:val="00321247"/>
    <w:rsid w:val="00323CD3"/>
    <w:rsid w:val="00350DAB"/>
    <w:rsid w:val="00363672"/>
    <w:rsid w:val="0036616E"/>
    <w:rsid w:val="0038039F"/>
    <w:rsid w:val="00381459"/>
    <w:rsid w:val="0038184A"/>
    <w:rsid w:val="00392E3B"/>
    <w:rsid w:val="00396D9D"/>
    <w:rsid w:val="003A0663"/>
    <w:rsid w:val="003A4E34"/>
    <w:rsid w:val="003B737E"/>
    <w:rsid w:val="003C461C"/>
    <w:rsid w:val="003E3385"/>
    <w:rsid w:val="0040146D"/>
    <w:rsid w:val="004027A4"/>
    <w:rsid w:val="004047F2"/>
    <w:rsid w:val="00421EB2"/>
    <w:rsid w:val="00425BD1"/>
    <w:rsid w:val="00427F32"/>
    <w:rsid w:val="004363F2"/>
    <w:rsid w:val="00443623"/>
    <w:rsid w:val="00455C9F"/>
    <w:rsid w:val="004616F7"/>
    <w:rsid w:val="00467601"/>
    <w:rsid w:val="00475F05"/>
    <w:rsid w:val="00481A20"/>
    <w:rsid w:val="004878D2"/>
    <w:rsid w:val="00495DFD"/>
    <w:rsid w:val="004A004D"/>
    <w:rsid w:val="004B5F01"/>
    <w:rsid w:val="004D23E9"/>
    <w:rsid w:val="004E1E22"/>
    <w:rsid w:val="004E2E7A"/>
    <w:rsid w:val="004E47D8"/>
    <w:rsid w:val="004E7D04"/>
    <w:rsid w:val="004F59A6"/>
    <w:rsid w:val="004F7DC8"/>
    <w:rsid w:val="00502778"/>
    <w:rsid w:val="00505BDB"/>
    <w:rsid w:val="00505EC3"/>
    <w:rsid w:val="00514D32"/>
    <w:rsid w:val="00521855"/>
    <w:rsid w:val="00526352"/>
    <w:rsid w:val="0052752F"/>
    <w:rsid w:val="00527979"/>
    <w:rsid w:val="00537042"/>
    <w:rsid w:val="0054755C"/>
    <w:rsid w:val="00555107"/>
    <w:rsid w:val="00571141"/>
    <w:rsid w:val="00571EC4"/>
    <w:rsid w:val="0057556D"/>
    <w:rsid w:val="005803F9"/>
    <w:rsid w:val="00580E89"/>
    <w:rsid w:val="00582093"/>
    <w:rsid w:val="00582856"/>
    <w:rsid w:val="00587B58"/>
    <w:rsid w:val="0059392B"/>
    <w:rsid w:val="005A1219"/>
    <w:rsid w:val="005A49B0"/>
    <w:rsid w:val="005C0BE5"/>
    <w:rsid w:val="005D249D"/>
    <w:rsid w:val="005D31C9"/>
    <w:rsid w:val="005D585D"/>
    <w:rsid w:val="005D5FA8"/>
    <w:rsid w:val="005E4B92"/>
    <w:rsid w:val="005F19F4"/>
    <w:rsid w:val="005F5C7C"/>
    <w:rsid w:val="005F7FA6"/>
    <w:rsid w:val="0060367A"/>
    <w:rsid w:val="006101E5"/>
    <w:rsid w:val="006103C2"/>
    <w:rsid w:val="0062090C"/>
    <w:rsid w:val="00622626"/>
    <w:rsid w:val="006251EF"/>
    <w:rsid w:val="00627E3E"/>
    <w:rsid w:val="00646EA8"/>
    <w:rsid w:val="00652C3E"/>
    <w:rsid w:val="006644FA"/>
    <w:rsid w:val="00672686"/>
    <w:rsid w:val="00672992"/>
    <w:rsid w:val="006739B9"/>
    <w:rsid w:val="00673CC4"/>
    <w:rsid w:val="00677D10"/>
    <w:rsid w:val="00680B6E"/>
    <w:rsid w:val="0069398F"/>
    <w:rsid w:val="006A5A78"/>
    <w:rsid w:val="006C509F"/>
    <w:rsid w:val="006E0F53"/>
    <w:rsid w:val="006E51DE"/>
    <w:rsid w:val="006F583F"/>
    <w:rsid w:val="00700FAE"/>
    <w:rsid w:val="00703B54"/>
    <w:rsid w:val="00711851"/>
    <w:rsid w:val="00716476"/>
    <w:rsid w:val="00736F97"/>
    <w:rsid w:val="00742D56"/>
    <w:rsid w:val="00757DB5"/>
    <w:rsid w:val="0076776A"/>
    <w:rsid w:val="00781A87"/>
    <w:rsid w:val="00786FE3"/>
    <w:rsid w:val="00795467"/>
    <w:rsid w:val="007A095E"/>
    <w:rsid w:val="007A5C03"/>
    <w:rsid w:val="007A65E2"/>
    <w:rsid w:val="007A7D38"/>
    <w:rsid w:val="007B4221"/>
    <w:rsid w:val="007C3CC1"/>
    <w:rsid w:val="007E7F90"/>
    <w:rsid w:val="007F10DE"/>
    <w:rsid w:val="00806C49"/>
    <w:rsid w:val="00811013"/>
    <w:rsid w:val="00822128"/>
    <w:rsid w:val="00832CF5"/>
    <w:rsid w:val="008506DE"/>
    <w:rsid w:val="00861664"/>
    <w:rsid w:val="008616B6"/>
    <w:rsid w:val="008751F3"/>
    <w:rsid w:val="00876BF9"/>
    <w:rsid w:val="0089273F"/>
    <w:rsid w:val="008A0927"/>
    <w:rsid w:val="008A3C01"/>
    <w:rsid w:val="008B3951"/>
    <w:rsid w:val="008C0ECC"/>
    <w:rsid w:val="008D30BD"/>
    <w:rsid w:val="008D4733"/>
    <w:rsid w:val="008E0823"/>
    <w:rsid w:val="008E5B32"/>
    <w:rsid w:val="00910E59"/>
    <w:rsid w:val="00952CCB"/>
    <w:rsid w:val="00953055"/>
    <w:rsid w:val="00953DB7"/>
    <w:rsid w:val="00962BC1"/>
    <w:rsid w:val="00965CA5"/>
    <w:rsid w:val="00967AD3"/>
    <w:rsid w:val="009724DD"/>
    <w:rsid w:val="0097636B"/>
    <w:rsid w:val="009843D4"/>
    <w:rsid w:val="00990341"/>
    <w:rsid w:val="00997EF8"/>
    <w:rsid w:val="009C0B81"/>
    <w:rsid w:val="009C38BC"/>
    <w:rsid w:val="009C61C4"/>
    <w:rsid w:val="009D0168"/>
    <w:rsid w:val="009D0A32"/>
    <w:rsid w:val="009D0FF7"/>
    <w:rsid w:val="009D1677"/>
    <w:rsid w:val="009D39A4"/>
    <w:rsid w:val="00A104A9"/>
    <w:rsid w:val="00A1129F"/>
    <w:rsid w:val="00A12E41"/>
    <w:rsid w:val="00A35053"/>
    <w:rsid w:val="00A409FA"/>
    <w:rsid w:val="00A42EB2"/>
    <w:rsid w:val="00A463A7"/>
    <w:rsid w:val="00A47785"/>
    <w:rsid w:val="00A54C82"/>
    <w:rsid w:val="00A7713A"/>
    <w:rsid w:val="00A77D82"/>
    <w:rsid w:val="00A84994"/>
    <w:rsid w:val="00A9224C"/>
    <w:rsid w:val="00A9325C"/>
    <w:rsid w:val="00A959E5"/>
    <w:rsid w:val="00A9694D"/>
    <w:rsid w:val="00A969E0"/>
    <w:rsid w:val="00A9765F"/>
    <w:rsid w:val="00AA4326"/>
    <w:rsid w:val="00AA689E"/>
    <w:rsid w:val="00AB1137"/>
    <w:rsid w:val="00AB355E"/>
    <w:rsid w:val="00AB39CE"/>
    <w:rsid w:val="00AB5A9D"/>
    <w:rsid w:val="00AC35DA"/>
    <w:rsid w:val="00AC3998"/>
    <w:rsid w:val="00AD0BF3"/>
    <w:rsid w:val="00AF18BE"/>
    <w:rsid w:val="00B172F5"/>
    <w:rsid w:val="00B25F5E"/>
    <w:rsid w:val="00B328E5"/>
    <w:rsid w:val="00B35F61"/>
    <w:rsid w:val="00B41CB2"/>
    <w:rsid w:val="00B5729B"/>
    <w:rsid w:val="00B8500F"/>
    <w:rsid w:val="00B90770"/>
    <w:rsid w:val="00BA0C4D"/>
    <w:rsid w:val="00BA1ADB"/>
    <w:rsid w:val="00BA4D99"/>
    <w:rsid w:val="00BA680B"/>
    <w:rsid w:val="00BB2F52"/>
    <w:rsid w:val="00BB32FE"/>
    <w:rsid w:val="00BB4132"/>
    <w:rsid w:val="00BC020D"/>
    <w:rsid w:val="00BC0F92"/>
    <w:rsid w:val="00BD2A11"/>
    <w:rsid w:val="00BE0BF3"/>
    <w:rsid w:val="00BE5B6B"/>
    <w:rsid w:val="00BE650F"/>
    <w:rsid w:val="00BF1E59"/>
    <w:rsid w:val="00C12346"/>
    <w:rsid w:val="00C26B12"/>
    <w:rsid w:val="00C47161"/>
    <w:rsid w:val="00C53F8D"/>
    <w:rsid w:val="00C56BF5"/>
    <w:rsid w:val="00C6542D"/>
    <w:rsid w:val="00C7091C"/>
    <w:rsid w:val="00C77F2D"/>
    <w:rsid w:val="00C80F5F"/>
    <w:rsid w:val="00C94167"/>
    <w:rsid w:val="00CA1606"/>
    <w:rsid w:val="00CB4B2C"/>
    <w:rsid w:val="00CB4C10"/>
    <w:rsid w:val="00CB549E"/>
    <w:rsid w:val="00CB6B1B"/>
    <w:rsid w:val="00CB6CC3"/>
    <w:rsid w:val="00CC3AF6"/>
    <w:rsid w:val="00CD598B"/>
    <w:rsid w:val="00CE4F21"/>
    <w:rsid w:val="00CF101C"/>
    <w:rsid w:val="00CF1B14"/>
    <w:rsid w:val="00D01A9E"/>
    <w:rsid w:val="00D06D77"/>
    <w:rsid w:val="00D1226A"/>
    <w:rsid w:val="00D17A20"/>
    <w:rsid w:val="00D17C5E"/>
    <w:rsid w:val="00D22108"/>
    <w:rsid w:val="00D2732B"/>
    <w:rsid w:val="00D35682"/>
    <w:rsid w:val="00D43363"/>
    <w:rsid w:val="00D53D06"/>
    <w:rsid w:val="00D549B4"/>
    <w:rsid w:val="00D62C4E"/>
    <w:rsid w:val="00D63E2D"/>
    <w:rsid w:val="00D832F3"/>
    <w:rsid w:val="00D853F5"/>
    <w:rsid w:val="00D9413B"/>
    <w:rsid w:val="00DA4DCD"/>
    <w:rsid w:val="00DB0245"/>
    <w:rsid w:val="00DB18C9"/>
    <w:rsid w:val="00DB7601"/>
    <w:rsid w:val="00DB7790"/>
    <w:rsid w:val="00DC0E36"/>
    <w:rsid w:val="00DC59A6"/>
    <w:rsid w:val="00DD3543"/>
    <w:rsid w:val="00DD65EE"/>
    <w:rsid w:val="00DE3EEB"/>
    <w:rsid w:val="00DE5FAD"/>
    <w:rsid w:val="00DE6ADC"/>
    <w:rsid w:val="00DF4CCD"/>
    <w:rsid w:val="00E152D8"/>
    <w:rsid w:val="00E2598A"/>
    <w:rsid w:val="00E35461"/>
    <w:rsid w:val="00E36227"/>
    <w:rsid w:val="00E44494"/>
    <w:rsid w:val="00E501E3"/>
    <w:rsid w:val="00E533B0"/>
    <w:rsid w:val="00E67E28"/>
    <w:rsid w:val="00E701DB"/>
    <w:rsid w:val="00E95778"/>
    <w:rsid w:val="00E95AFC"/>
    <w:rsid w:val="00EA534F"/>
    <w:rsid w:val="00EA588C"/>
    <w:rsid w:val="00EA5A96"/>
    <w:rsid w:val="00EB2C4F"/>
    <w:rsid w:val="00EB7106"/>
    <w:rsid w:val="00EC0DE3"/>
    <w:rsid w:val="00ED1E27"/>
    <w:rsid w:val="00ED64BB"/>
    <w:rsid w:val="00EE0922"/>
    <w:rsid w:val="00EF1A80"/>
    <w:rsid w:val="00EF290A"/>
    <w:rsid w:val="00EF3B65"/>
    <w:rsid w:val="00F04E15"/>
    <w:rsid w:val="00F06A95"/>
    <w:rsid w:val="00F072EA"/>
    <w:rsid w:val="00F107BA"/>
    <w:rsid w:val="00F15124"/>
    <w:rsid w:val="00F2288A"/>
    <w:rsid w:val="00F24C8D"/>
    <w:rsid w:val="00F25B08"/>
    <w:rsid w:val="00F31E8E"/>
    <w:rsid w:val="00F36B58"/>
    <w:rsid w:val="00F41154"/>
    <w:rsid w:val="00F4429C"/>
    <w:rsid w:val="00F51A0C"/>
    <w:rsid w:val="00F6096E"/>
    <w:rsid w:val="00F64914"/>
    <w:rsid w:val="00F842F1"/>
    <w:rsid w:val="00F86B21"/>
    <w:rsid w:val="00F96FF7"/>
    <w:rsid w:val="00F974FA"/>
    <w:rsid w:val="00FA6ABA"/>
    <w:rsid w:val="00FA7189"/>
    <w:rsid w:val="00FB0521"/>
    <w:rsid w:val="00FB077E"/>
    <w:rsid w:val="00FC0ED9"/>
    <w:rsid w:val="00FC5117"/>
    <w:rsid w:val="00FD7375"/>
    <w:rsid w:val="00FD75ED"/>
    <w:rsid w:val="00FF03CA"/>
    <w:rsid w:val="00FF2A62"/>
    <w:rsid w:val="00FF6E04"/>
    <w:rsid w:val="00FF7B2C"/>
    <w:rsid w:val="45C834E1"/>
    <w:rsid w:val="794A2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Hyperlink" w:semiHidden="0" w:unhideWhenUsed="0"/>
    <w:lsdException w:name="Strong" w:locked="1" w:semiHidden="0" w:unhideWhenUsed="0" w:qFormat="1"/>
    <w:lsdException w:name="Emphasis" w:locked="1" w:semiHidden="0" w:uiPriority="0" w:unhideWhenUsed="0" w:qFormat="1"/>
    <w:lsdException w:name="Document Map" w:unhideWhenUsed="0" w:qFormat="1"/>
    <w:lsdException w:name="HTML Preformatted" w:semiHidden="0" w:unhideWhenUsed="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7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094F79"/>
    <w:pPr>
      <w:shd w:val="clear" w:color="auto" w:fill="000080"/>
    </w:pPr>
    <w:rPr>
      <w:kern w:val="0"/>
      <w:sz w:val="2"/>
      <w:szCs w:val="2"/>
    </w:rPr>
  </w:style>
  <w:style w:type="paragraph" w:styleId="a4">
    <w:name w:val="Balloon Text"/>
    <w:basedOn w:val="a"/>
    <w:link w:val="Char0"/>
    <w:uiPriority w:val="99"/>
    <w:semiHidden/>
    <w:qFormat/>
    <w:rsid w:val="00094F79"/>
    <w:rPr>
      <w:sz w:val="18"/>
      <w:szCs w:val="18"/>
    </w:rPr>
  </w:style>
  <w:style w:type="paragraph" w:styleId="a5">
    <w:name w:val="footer"/>
    <w:basedOn w:val="a"/>
    <w:link w:val="Char1"/>
    <w:uiPriority w:val="99"/>
    <w:qFormat/>
    <w:rsid w:val="00094F79"/>
    <w:pPr>
      <w:tabs>
        <w:tab w:val="center" w:pos="4153"/>
        <w:tab w:val="right" w:pos="8306"/>
      </w:tabs>
      <w:snapToGrid w:val="0"/>
      <w:jc w:val="left"/>
    </w:pPr>
    <w:rPr>
      <w:sz w:val="18"/>
      <w:szCs w:val="18"/>
    </w:rPr>
  </w:style>
  <w:style w:type="paragraph" w:styleId="a6">
    <w:name w:val="header"/>
    <w:basedOn w:val="a"/>
    <w:link w:val="Char2"/>
    <w:uiPriority w:val="99"/>
    <w:rsid w:val="00094F7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locked/>
    <w:rsid w:val="00094F79"/>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Char"/>
    <w:uiPriority w:val="99"/>
    <w:rsid w:val="00094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a8">
    <w:name w:val="Title"/>
    <w:basedOn w:val="a"/>
    <w:next w:val="a"/>
    <w:link w:val="Char4"/>
    <w:uiPriority w:val="99"/>
    <w:qFormat/>
    <w:locked/>
    <w:rsid w:val="00094F79"/>
    <w:pPr>
      <w:spacing w:before="240" w:after="60"/>
      <w:jc w:val="center"/>
      <w:outlineLvl w:val="0"/>
    </w:pPr>
    <w:rPr>
      <w:rFonts w:ascii="Cambria" w:hAnsi="Cambria"/>
      <w:b/>
      <w:bCs/>
      <w:sz w:val="32"/>
      <w:szCs w:val="32"/>
    </w:rPr>
  </w:style>
  <w:style w:type="character" w:styleId="a9">
    <w:name w:val="Strong"/>
    <w:uiPriority w:val="99"/>
    <w:qFormat/>
    <w:locked/>
    <w:rsid w:val="00094F79"/>
    <w:rPr>
      <w:b/>
      <w:bCs/>
    </w:rPr>
  </w:style>
  <w:style w:type="character" w:styleId="aa">
    <w:name w:val="Hyperlink"/>
    <w:uiPriority w:val="99"/>
    <w:rsid w:val="00094F79"/>
    <w:rPr>
      <w:color w:val="000000"/>
      <w:sz w:val="18"/>
      <w:szCs w:val="18"/>
      <w:u w:val="none"/>
    </w:rPr>
  </w:style>
  <w:style w:type="character" w:customStyle="1" w:styleId="HTMLChar">
    <w:name w:val="HTML 预设格式 Char"/>
    <w:link w:val="HTML"/>
    <w:uiPriority w:val="99"/>
    <w:locked/>
    <w:rsid w:val="00094F79"/>
    <w:rPr>
      <w:rFonts w:ascii="宋体" w:eastAsia="宋体" w:cs="宋体"/>
      <w:sz w:val="24"/>
      <w:szCs w:val="24"/>
    </w:rPr>
  </w:style>
  <w:style w:type="character" w:customStyle="1" w:styleId="Char2">
    <w:name w:val="页眉 Char"/>
    <w:link w:val="a6"/>
    <w:uiPriority w:val="99"/>
    <w:qFormat/>
    <w:locked/>
    <w:rsid w:val="00094F79"/>
    <w:rPr>
      <w:kern w:val="2"/>
      <w:sz w:val="18"/>
      <w:szCs w:val="18"/>
    </w:rPr>
  </w:style>
  <w:style w:type="character" w:customStyle="1" w:styleId="Char1">
    <w:name w:val="页脚 Char"/>
    <w:link w:val="a5"/>
    <w:uiPriority w:val="99"/>
    <w:locked/>
    <w:rsid w:val="00094F79"/>
    <w:rPr>
      <w:kern w:val="2"/>
      <w:sz w:val="18"/>
      <w:szCs w:val="18"/>
    </w:rPr>
  </w:style>
  <w:style w:type="character" w:customStyle="1" w:styleId="Char0">
    <w:name w:val="批注框文本 Char"/>
    <w:link w:val="a4"/>
    <w:uiPriority w:val="99"/>
    <w:locked/>
    <w:rsid w:val="00094F79"/>
    <w:rPr>
      <w:kern w:val="2"/>
      <w:sz w:val="18"/>
      <w:szCs w:val="18"/>
    </w:rPr>
  </w:style>
  <w:style w:type="character" w:customStyle="1" w:styleId="Char">
    <w:name w:val="文档结构图 Char"/>
    <w:link w:val="a3"/>
    <w:uiPriority w:val="99"/>
    <w:semiHidden/>
    <w:locked/>
    <w:rsid w:val="00094F79"/>
    <w:rPr>
      <w:sz w:val="2"/>
      <w:szCs w:val="2"/>
    </w:rPr>
  </w:style>
  <w:style w:type="character" w:customStyle="1" w:styleId="paragragh1">
    <w:name w:val="paragragh1"/>
    <w:uiPriority w:val="99"/>
    <w:rsid w:val="00094F79"/>
    <w:rPr>
      <w:color w:val="auto"/>
      <w:sz w:val="21"/>
      <w:szCs w:val="21"/>
    </w:rPr>
  </w:style>
  <w:style w:type="paragraph" w:customStyle="1" w:styleId="Char5">
    <w:name w:val="Char"/>
    <w:basedOn w:val="a"/>
    <w:uiPriority w:val="99"/>
    <w:semiHidden/>
    <w:rsid w:val="00094F79"/>
    <w:pPr>
      <w:widowControl/>
      <w:spacing w:after="160" w:line="240" w:lineRule="exact"/>
      <w:jc w:val="left"/>
    </w:pPr>
    <w:rPr>
      <w:rFonts w:ascii="Verdana" w:hAnsi="Verdana" w:cs="Verdana"/>
      <w:kern w:val="0"/>
      <w:sz w:val="20"/>
      <w:szCs w:val="20"/>
      <w:lang w:eastAsia="en-US"/>
    </w:rPr>
  </w:style>
  <w:style w:type="paragraph" w:customStyle="1" w:styleId="Default">
    <w:name w:val="Default"/>
    <w:uiPriority w:val="99"/>
    <w:qFormat/>
    <w:rsid w:val="00094F79"/>
    <w:pPr>
      <w:widowControl w:val="0"/>
      <w:autoSpaceDE w:val="0"/>
      <w:autoSpaceDN w:val="0"/>
      <w:adjustRightInd w:val="0"/>
    </w:pPr>
    <w:rPr>
      <w:rFonts w:ascii="宋体" w:hAnsi="Calibri" w:cs="宋体"/>
      <w:color w:val="000000"/>
      <w:sz w:val="24"/>
      <w:szCs w:val="24"/>
    </w:rPr>
  </w:style>
  <w:style w:type="character" w:customStyle="1" w:styleId="Char4">
    <w:name w:val="标题 Char"/>
    <w:link w:val="a8"/>
    <w:uiPriority w:val="99"/>
    <w:qFormat/>
    <w:locked/>
    <w:rsid w:val="00094F79"/>
    <w:rPr>
      <w:rFonts w:ascii="Cambria" w:hAnsi="Cambria" w:cs="Cambria"/>
      <w:b/>
      <w:bCs/>
      <w:kern w:val="2"/>
      <w:sz w:val="32"/>
      <w:szCs w:val="32"/>
    </w:rPr>
  </w:style>
  <w:style w:type="character" w:customStyle="1" w:styleId="Char3">
    <w:name w:val="副标题 Char"/>
    <w:link w:val="a7"/>
    <w:uiPriority w:val="99"/>
    <w:qFormat/>
    <w:locked/>
    <w:rsid w:val="00094F79"/>
    <w:rPr>
      <w:rFonts w:ascii="Cambria" w:hAnsi="Cambria" w:cs="Cambria"/>
      <w:b/>
      <w:bCs/>
      <w:kern w:val="28"/>
      <w:sz w:val="32"/>
      <w:szCs w:val="32"/>
    </w:rPr>
  </w:style>
  <w:style w:type="paragraph" w:styleId="ab">
    <w:name w:val="List Paragraph"/>
    <w:basedOn w:val="a"/>
    <w:uiPriority w:val="99"/>
    <w:qFormat/>
    <w:rsid w:val="00094F79"/>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540</Words>
  <Characters>3082</Characters>
  <Application>Microsoft Office Word</Application>
  <DocSecurity>0</DocSecurity>
  <Lines>25</Lines>
  <Paragraphs>7</Paragraphs>
  <ScaleCrop>false</ScaleCrop>
  <Company>MC SYSTEM</Company>
  <LinksUpToDate>false</LinksUpToDate>
  <CharactersWithSpaces>3615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2016-05-16T02:04:00Z</dcterms:created>
  <dc:creator>cxl</dc:creator>
  <lastModifiedBy>Microsoft</lastModifiedBy>
  <lastPrinted>2016-05-16T02:04:00Z</lastPrinted>
  <dcterms:modified xsi:type="dcterms:W3CDTF">2018-11-29T06:51:00Z</dcterms:modified>
  <revision>4</revision>
  <dc:title>“数学学科拔尖学生培养试验计划”</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